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A6" w:rsidRPr="00DB0851" w:rsidRDefault="00F64556" w:rsidP="00DB0851">
      <w:pPr>
        <w:pStyle w:val="a3"/>
        <w:jc w:val="both"/>
        <w:rPr>
          <w:rFonts w:ascii="Roboto Condensed" w:hAnsi="Roboto Condensed"/>
          <w:b/>
          <w:sz w:val="24"/>
          <w:szCs w:val="24"/>
        </w:rPr>
      </w:pPr>
      <w:r w:rsidRPr="00DB0851">
        <w:rPr>
          <w:rFonts w:ascii="Roboto Condensed" w:hAnsi="Roboto Condensed"/>
          <w:b/>
          <w:sz w:val="24"/>
          <w:szCs w:val="24"/>
        </w:rPr>
        <w:t>Добровольное страхование жилья Едином платежном документе АО «Единый информационно-расчетный центр Ленинградской области»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/>
          <w:b/>
          <w:sz w:val="24"/>
          <w:szCs w:val="24"/>
        </w:rPr>
      </w:pPr>
    </w:p>
    <w:p w:rsidR="00880120" w:rsidRPr="00D13AA6" w:rsidRDefault="00880120" w:rsidP="00DB0851">
      <w:pPr>
        <w:pStyle w:val="a3"/>
        <w:jc w:val="both"/>
        <w:rPr>
          <w:rFonts w:ascii="Roboto Condensed" w:hAnsi="Roboto Condensed"/>
          <w:b/>
          <w:color w:val="1F4E79" w:themeColor="accent1" w:themeShade="80"/>
          <w:sz w:val="24"/>
          <w:szCs w:val="24"/>
        </w:rPr>
      </w:pPr>
      <w:r w:rsidRPr="00D13AA6">
        <w:rPr>
          <w:rFonts w:ascii="Roboto Condensed" w:hAnsi="Roboto Condensed"/>
          <w:b/>
          <w:color w:val="1F4E79" w:themeColor="accent1" w:themeShade="80"/>
          <w:sz w:val="24"/>
          <w:szCs w:val="24"/>
        </w:rPr>
        <w:t>Что такое программа добровольного страхования?</w:t>
      </w:r>
    </w:p>
    <w:p w:rsidR="00F64556" w:rsidRPr="00DB0851" w:rsidRDefault="00F64556" w:rsidP="00DB0851">
      <w:pPr>
        <w:pStyle w:val="a3"/>
        <w:jc w:val="both"/>
        <w:rPr>
          <w:rFonts w:ascii="Roboto Condensed" w:hAnsi="Roboto Condensed"/>
          <w:sz w:val="24"/>
          <w:szCs w:val="24"/>
        </w:rPr>
      </w:pPr>
    </w:p>
    <w:p w:rsidR="00F64556" w:rsidRPr="00DB0851" w:rsidRDefault="00F64556" w:rsidP="00DB0851">
      <w:pPr>
        <w:pStyle w:val="a3"/>
        <w:ind w:firstLine="708"/>
        <w:jc w:val="both"/>
        <w:rPr>
          <w:rFonts w:ascii="Roboto Condensed" w:hAnsi="Roboto Condensed"/>
          <w:sz w:val="24"/>
          <w:szCs w:val="24"/>
        </w:rPr>
      </w:pPr>
      <w:r w:rsidRPr="00DB0851">
        <w:rPr>
          <w:rFonts w:ascii="Roboto Condensed" w:hAnsi="Roboto Condensed"/>
          <w:sz w:val="24"/>
          <w:szCs w:val="24"/>
        </w:rPr>
        <w:t>На территории Ленинградской области присутствует большое количество страховых компаний, котор</w:t>
      </w:r>
      <w:r w:rsidR="003145B6">
        <w:rPr>
          <w:rFonts w:ascii="Roboto Condensed" w:hAnsi="Roboto Condensed"/>
          <w:sz w:val="24"/>
          <w:szCs w:val="24"/>
        </w:rPr>
        <w:t>ые</w:t>
      </w:r>
      <w:r w:rsidRPr="00DB0851">
        <w:rPr>
          <w:rFonts w:ascii="Roboto Condensed" w:hAnsi="Roboto Condensed"/>
          <w:sz w:val="24"/>
          <w:szCs w:val="24"/>
        </w:rPr>
        <w:t xml:space="preserve"> в свою очередь предлагают потребителям широкий выбор страховых продуктов, которые отличаются не только по цене, но и по условиям и содержанию. </w:t>
      </w:r>
    </w:p>
    <w:p w:rsidR="00880120" w:rsidRPr="00DB0851" w:rsidRDefault="00F64556" w:rsidP="00DB0851">
      <w:pPr>
        <w:pStyle w:val="a3"/>
        <w:ind w:firstLine="708"/>
        <w:jc w:val="both"/>
        <w:rPr>
          <w:rFonts w:ascii="Roboto Condensed" w:hAnsi="Roboto Condensed"/>
          <w:sz w:val="24"/>
          <w:szCs w:val="24"/>
        </w:rPr>
      </w:pPr>
      <w:r w:rsidRPr="00DB0851">
        <w:rPr>
          <w:rFonts w:ascii="Roboto Condensed" w:hAnsi="Roboto Condensed"/>
          <w:sz w:val="24"/>
          <w:szCs w:val="24"/>
        </w:rPr>
        <w:t xml:space="preserve">Программа добровольного страхования жилья, включенная в Единый платежный документ ЕИРЦ ЛО, </w:t>
      </w:r>
      <w:r w:rsidR="00880120" w:rsidRPr="00DB0851">
        <w:rPr>
          <w:rFonts w:ascii="Roboto Condensed" w:hAnsi="Roboto Condensed"/>
          <w:sz w:val="24"/>
          <w:szCs w:val="24"/>
        </w:rPr>
        <w:t>содержит</w:t>
      </w:r>
      <w:r w:rsidRPr="00DB0851">
        <w:rPr>
          <w:rFonts w:ascii="Roboto Condensed" w:hAnsi="Roboto Condensed"/>
          <w:sz w:val="24"/>
          <w:szCs w:val="24"/>
        </w:rPr>
        <w:t xml:space="preserve"> оптимальный набор рисков и гарантирует клиенту полную финансовую защищенность. </w:t>
      </w:r>
    </w:p>
    <w:p w:rsidR="00880120" w:rsidRPr="00DB0851" w:rsidRDefault="00880120" w:rsidP="00DB0851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 xml:space="preserve">Основной целью программы является минимизация страхового тарифа и учета возможных рисков, которым подвержены многоквартирные дома и индивидуальные жилые строения на территории Ленинградской области, с учетом характеристик региона. </w:t>
      </w:r>
    </w:p>
    <w:p w:rsidR="00F64556" w:rsidRPr="00DB0851" w:rsidRDefault="00F64556" w:rsidP="00DB0851">
      <w:pPr>
        <w:pStyle w:val="a3"/>
        <w:ind w:firstLine="708"/>
        <w:jc w:val="both"/>
        <w:rPr>
          <w:rFonts w:ascii="Roboto Condensed" w:hAnsi="Roboto Condensed"/>
          <w:sz w:val="24"/>
          <w:szCs w:val="24"/>
        </w:rPr>
      </w:pPr>
      <w:r w:rsidRPr="00DB0851">
        <w:rPr>
          <w:rFonts w:ascii="Roboto Condensed" w:hAnsi="Roboto Condensed"/>
          <w:sz w:val="24"/>
          <w:szCs w:val="24"/>
        </w:rPr>
        <w:t>В настоящее время, ЕИРЦ ЛО предлагает клиентам страхование от ведущих страховых компаний, осуществляющих свою деятельность не только на территории Ленинградской области. Так, для жителей региона, доступна возможнос</w:t>
      </w:r>
      <w:r w:rsidR="00880120" w:rsidRPr="00DB0851">
        <w:rPr>
          <w:rFonts w:ascii="Roboto Condensed" w:hAnsi="Roboto Condensed"/>
          <w:sz w:val="24"/>
          <w:szCs w:val="24"/>
        </w:rPr>
        <w:t xml:space="preserve">ть добровольно застраховать свое </w:t>
      </w:r>
      <w:r w:rsidR="003145B6">
        <w:rPr>
          <w:rFonts w:ascii="Roboto Condensed" w:hAnsi="Roboto Condensed"/>
          <w:sz w:val="24"/>
          <w:szCs w:val="24"/>
        </w:rPr>
        <w:t>жилье в многоквартирных домах</w:t>
      </w:r>
      <w:r w:rsidR="00880120" w:rsidRPr="00DB0851">
        <w:rPr>
          <w:rFonts w:ascii="Roboto Condensed" w:hAnsi="Roboto Condensed"/>
          <w:sz w:val="24"/>
          <w:szCs w:val="24"/>
        </w:rPr>
        <w:t xml:space="preserve"> </w:t>
      </w:r>
      <w:r w:rsidR="003145B6">
        <w:rPr>
          <w:rFonts w:ascii="Roboto Condensed" w:hAnsi="Roboto Condensed"/>
          <w:sz w:val="24"/>
          <w:szCs w:val="24"/>
        </w:rPr>
        <w:t xml:space="preserve">в </w:t>
      </w:r>
      <w:r w:rsidR="003145B6" w:rsidRPr="00DB0851">
        <w:rPr>
          <w:rFonts w:ascii="Roboto Condensed" w:hAnsi="Roboto Condensed"/>
          <w:sz w:val="24"/>
          <w:szCs w:val="24"/>
        </w:rPr>
        <w:t>АО «</w:t>
      </w:r>
      <w:r w:rsidR="00880120" w:rsidRPr="00DB0851">
        <w:rPr>
          <w:rFonts w:ascii="Roboto Condensed" w:hAnsi="Roboto Condensed"/>
          <w:sz w:val="24"/>
          <w:szCs w:val="24"/>
        </w:rPr>
        <w:t>С</w:t>
      </w:r>
      <w:r w:rsidR="003145B6">
        <w:rPr>
          <w:rFonts w:ascii="Roboto Condensed" w:hAnsi="Roboto Condensed"/>
          <w:sz w:val="24"/>
          <w:szCs w:val="24"/>
        </w:rPr>
        <w:t>ОГАЗ</w:t>
      </w:r>
      <w:r w:rsidR="00880120" w:rsidRPr="00DB0851">
        <w:rPr>
          <w:rFonts w:ascii="Roboto Condensed" w:hAnsi="Roboto Condensed"/>
          <w:sz w:val="24"/>
          <w:szCs w:val="24"/>
        </w:rPr>
        <w:t>»</w:t>
      </w:r>
      <w:r w:rsidR="003145B6">
        <w:rPr>
          <w:rFonts w:ascii="Roboto Condensed" w:hAnsi="Roboto Condensed"/>
          <w:sz w:val="24"/>
          <w:szCs w:val="24"/>
        </w:rPr>
        <w:t>, а индивидуальные жилые дома в</w:t>
      </w:r>
      <w:r w:rsidR="00880120" w:rsidRPr="00DB0851">
        <w:rPr>
          <w:rFonts w:ascii="Roboto Condensed" w:hAnsi="Roboto Condensed"/>
          <w:sz w:val="24"/>
          <w:szCs w:val="24"/>
        </w:rPr>
        <w:t xml:space="preserve"> АО «СК Г</w:t>
      </w:r>
      <w:r w:rsidR="003145B6">
        <w:rPr>
          <w:rFonts w:ascii="Roboto Condensed" w:hAnsi="Roboto Condensed"/>
          <w:sz w:val="24"/>
          <w:szCs w:val="24"/>
        </w:rPr>
        <w:t>АЙДЕ».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/>
          <w:sz w:val="24"/>
          <w:szCs w:val="24"/>
        </w:rPr>
      </w:pPr>
      <w:r w:rsidRPr="00DB0851">
        <w:rPr>
          <w:rFonts w:ascii="Roboto Condensed" w:hAnsi="Roboto Condensed"/>
          <w:sz w:val="24"/>
          <w:szCs w:val="24"/>
        </w:rPr>
        <w:t xml:space="preserve"> </w:t>
      </w:r>
    </w:p>
    <w:p w:rsidR="00F64556" w:rsidRPr="00DB0851" w:rsidRDefault="00F64556" w:rsidP="00DB0851">
      <w:pPr>
        <w:pStyle w:val="a3"/>
        <w:jc w:val="both"/>
        <w:rPr>
          <w:rFonts w:ascii="Roboto Condensed" w:hAnsi="Roboto Condensed"/>
          <w:color w:val="FF0000"/>
          <w:sz w:val="24"/>
          <w:szCs w:val="24"/>
        </w:rPr>
      </w:pPr>
    </w:p>
    <w:p w:rsidR="00F64556" w:rsidRPr="00D13AA6" w:rsidRDefault="00880120" w:rsidP="00DB0851">
      <w:pPr>
        <w:pStyle w:val="a3"/>
        <w:jc w:val="both"/>
        <w:rPr>
          <w:rFonts w:ascii="Roboto Condensed" w:hAnsi="Roboto Condensed"/>
          <w:b/>
          <w:color w:val="1F4E79" w:themeColor="accent1" w:themeShade="80"/>
          <w:sz w:val="24"/>
          <w:szCs w:val="24"/>
        </w:rPr>
      </w:pPr>
      <w:r w:rsidRPr="00D13AA6">
        <w:rPr>
          <w:rFonts w:ascii="Roboto Condensed" w:hAnsi="Roboto Condensed"/>
          <w:b/>
          <w:color w:val="1F4E79" w:themeColor="accent1" w:themeShade="80"/>
          <w:sz w:val="24"/>
          <w:szCs w:val="24"/>
        </w:rPr>
        <w:t>Почему страхование включено в платежный документ за жилищно-коммунальные услуги?</w:t>
      </w:r>
    </w:p>
    <w:p w:rsidR="00880120" w:rsidRPr="00DB0851" w:rsidRDefault="00880120" w:rsidP="00DB0851">
      <w:pPr>
        <w:pStyle w:val="a3"/>
        <w:jc w:val="both"/>
        <w:rPr>
          <w:rFonts w:ascii="Roboto Condensed" w:hAnsi="Roboto Condensed"/>
          <w:sz w:val="24"/>
          <w:szCs w:val="24"/>
        </w:rPr>
      </w:pPr>
    </w:p>
    <w:p w:rsidR="00880120" w:rsidRDefault="00880120" w:rsidP="00DB0851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 xml:space="preserve">Согласно распоряжению Правительства Ленинградской области от 11.12.2012 №671 «Об утверждении формы единого платежного документа за содержание и ремонт жилого помещения и представление коммунальных услуг на территории Ленинградской области» единый платежный документ может содержать добровольное страхование при наличии договора с поставщиком услуг по решению собственников. </w:t>
      </w:r>
    </w:p>
    <w:p w:rsidR="003145B6" w:rsidRPr="00DB0851" w:rsidRDefault="003145B6" w:rsidP="00DB0851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  <w:r w:rsidRPr="003145B6">
        <w:rPr>
          <w:rFonts w:ascii="Roboto Condensed" w:hAnsi="Roboto Condensed" w:cstheme="minorHAnsi"/>
          <w:sz w:val="24"/>
          <w:szCs w:val="24"/>
        </w:rPr>
        <w:t>В соответствии с п.1 ст. 433 ГК РФ Договор признается заключенным в момент получения лицом, направившим оферту (предложение), ее акцепта (оплаты). В указанном случае договор страхования считается заключенным только с момента осуществления оплаты с учётом добровольного страхования жилья</w:t>
      </w:r>
      <w:r>
        <w:rPr>
          <w:rFonts w:ascii="Roboto Condensed" w:hAnsi="Roboto Condensed" w:cstheme="minorHAnsi"/>
          <w:sz w:val="24"/>
          <w:szCs w:val="24"/>
        </w:rPr>
        <w:t>.</w:t>
      </w:r>
    </w:p>
    <w:p w:rsidR="00880120" w:rsidRDefault="00880120" w:rsidP="00DB0851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 xml:space="preserve">До начисления страхового взноса ежегодно осуществляется рассылка договоров оферт населению. Начисление страхового взноса позволяет использовать удобный механизм акцепта направленной оферты. Оплата данной услуги является добровольной, что отражено в самом платежном документе. </w:t>
      </w:r>
    </w:p>
    <w:p w:rsidR="003145B6" w:rsidRDefault="003145B6" w:rsidP="00DB0851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</w:p>
    <w:p w:rsidR="003145B6" w:rsidRDefault="003145B6" w:rsidP="003145B6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  <w:r w:rsidRPr="003145B6"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  <w:t>Основные понятия</w:t>
      </w:r>
    </w:p>
    <w:p w:rsidR="003145B6" w:rsidRPr="003145B6" w:rsidRDefault="003145B6" w:rsidP="003145B6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</w:p>
    <w:p w:rsidR="003145B6" w:rsidRDefault="003145B6" w:rsidP="003145B6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>
        <w:rPr>
          <w:rFonts w:ascii="Roboto Condensed" w:hAnsi="Roboto Condensed" w:cstheme="minorHAnsi"/>
          <w:sz w:val="24"/>
          <w:szCs w:val="24"/>
        </w:rPr>
        <w:t xml:space="preserve">          </w:t>
      </w:r>
      <w:r w:rsidRPr="003145B6">
        <w:rPr>
          <w:rFonts w:ascii="Roboto Condensed" w:hAnsi="Roboto Condensed" w:cstheme="minorHAnsi"/>
          <w:sz w:val="24"/>
          <w:szCs w:val="24"/>
        </w:rPr>
        <w:t xml:space="preserve">Страхователь: Физическое лицо, являющееся собственником жилого помещения или нанимателем жилого помещения государственного или муниципального жилищного фонда, указанное в платежном документе для внесения платы за содержание жилого </w:t>
      </w:r>
      <w:r>
        <w:rPr>
          <w:rFonts w:ascii="Roboto Condensed" w:hAnsi="Roboto Condensed" w:cstheme="minorHAnsi"/>
          <w:sz w:val="24"/>
          <w:szCs w:val="24"/>
        </w:rPr>
        <w:t>помещения</w:t>
      </w:r>
      <w:r w:rsidRPr="003145B6">
        <w:rPr>
          <w:rFonts w:ascii="Roboto Condensed" w:hAnsi="Roboto Condensed" w:cstheme="minorHAnsi"/>
          <w:sz w:val="24"/>
          <w:szCs w:val="24"/>
        </w:rPr>
        <w:t xml:space="preserve"> и предоставление коммунальных услуг (далее по тексту – квитанция на оплату услуг ЖКХ).</w:t>
      </w:r>
    </w:p>
    <w:p w:rsidR="003145B6" w:rsidRPr="003145B6" w:rsidRDefault="003145B6" w:rsidP="003145B6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>
        <w:rPr>
          <w:rFonts w:ascii="Roboto Condensed" w:hAnsi="Roboto Condensed" w:cstheme="minorHAnsi"/>
          <w:sz w:val="24"/>
          <w:szCs w:val="24"/>
        </w:rPr>
        <w:t xml:space="preserve">           </w:t>
      </w:r>
      <w:r w:rsidRPr="003145B6">
        <w:rPr>
          <w:rFonts w:ascii="Roboto Condensed" w:hAnsi="Roboto Condensed" w:cstheme="minorHAnsi"/>
          <w:sz w:val="24"/>
          <w:szCs w:val="24"/>
        </w:rPr>
        <w:t>Страхование действует с 1 числа месяца, следующего за месяцем внесения платы за страхование. В случае невнесения платы за страхование, жилое помещение в следующем месяце застраховано не будет.</w:t>
      </w:r>
    </w:p>
    <w:p w:rsidR="003145B6" w:rsidRPr="003145B6" w:rsidRDefault="003145B6" w:rsidP="003145B6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>
        <w:rPr>
          <w:rFonts w:ascii="Roboto Condensed" w:hAnsi="Roboto Condensed" w:cstheme="minorHAnsi"/>
          <w:sz w:val="24"/>
          <w:szCs w:val="24"/>
        </w:rPr>
        <w:t xml:space="preserve">             </w:t>
      </w:r>
      <w:r w:rsidRPr="003145B6">
        <w:rPr>
          <w:rFonts w:ascii="Roboto Condensed" w:hAnsi="Roboto Condensed" w:cstheme="minorHAnsi"/>
          <w:sz w:val="24"/>
          <w:szCs w:val="24"/>
        </w:rPr>
        <w:t>Если в одном календарном месяце Страхователем уплачено несколько страховых премий, то излишне уплаченные в данном календарном месяце страховые премии считаются уплаченными за периоды страхования (календарные месяцы), непрерывно следующие за каждым последним оплаченным периодом страхования (календарным месяцем).</w:t>
      </w:r>
    </w:p>
    <w:p w:rsidR="0038788A" w:rsidRDefault="0038788A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</w:p>
    <w:p w:rsidR="00DB0851" w:rsidRDefault="003145B6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  <w:r w:rsidRPr="003145B6"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  <w:lastRenderedPageBreak/>
        <w:t>Как застраховать</w:t>
      </w:r>
    </w:p>
    <w:p w:rsidR="0038788A" w:rsidRDefault="0038788A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</w:p>
    <w:p w:rsidR="003145B6" w:rsidRDefault="003145B6" w:rsidP="003145B6">
      <w:pPr>
        <w:pStyle w:val="a3"/>
        <w:ind w:firstLine="708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bookmarkStart w:id="0" w:name="_Hlk535593412"/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Застраховать жилье, или отказаться от страхования можно путем оплаты/не оплаты страхового взноса. 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>П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ри оплате 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посредством электронных сервисов (терминалов) необходимо сделать 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выбор «Включая страховой взнос\без страхового взноса». При оплате через </w:t>
      </w:r>
      <w:proofErr w:type="spellStart"/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>операционистов</w:t>
      </w:r>
      <w:proofErr w:type="spellEnd"/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выбор </w:t>
      </w:r>
      <w:r w:rsidR="00813940"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нужно </w:t>
      </w:r>
      <w:r w:rsidR="00813940">
        <w:rPr>
          <w:rFonts w:ascii="Roboto Condensed" w:eastAsia="Times New Roman" w:hAnsi="Roboto Condensed" w:cs="Times New Roman"/>
          <w:sz w:val="24"/>
          <w:szCs w:val="24"/>
          <w:lang w:eastAsia="ru-RU"/>
        </w:rPr>
        <w:t>отразить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в квитанции поставив галочку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напротив соответствующей суммы (с учетом или без учета страхового взноса). </w:t>
      </w:r>
      <w:bookmarkStart w:id="1" w:name="_GoBack"/>
      <w:bookmarkEnd w:id="1"/>
    </w:p>
    <w:p w:rsidR="0038788A" w:rsidRDefault="0038788A" w:rsidP="003145B6">
      <w:pPr>
        <w:pStyle w:val="a3"/>
        <w:ind w:firstLine="708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38788A">
        <w:rPr>
          <w:rFonts w:ascii="Roboto Condensed" w:eastAsia="Times New Roman" w:hAnsi="Roboto Condensed" w:cs="Times New Roman"/>
          <w:sz w:val="24"/>
          <w:szCs w:val="24"/>
          <w:lang w:eastAsia="ru-RU"/>
        </w:rPr>
        <w:t>При этом, обращаем внимание, что теперь в отделениях ФГУП «Почта России» стало возможным оплатить взнос по добровольному страхованию жилья, включенному в единый платежный документ. Ранее отделения ФГУП «Почта России» не принимали страховые взносы, предлагая собственные страховые продукты.</w:t>
      </w:r>
    </w:p>
    <w:p w:rsidR="0038788A" w:rsidRPr="00DB0851" w:rsidRDefault="0038788A" w:rsidP="003145B6">
      <w:pPr>
        <w:pStyle w:val="a3"/>
        <w:ind w:firstLine="708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</w:p>
    <w:bookmarkEnd w:id="0"/>
    <w:p w:rsidR="003145B6" w:rsidRDefault="003145B6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</w:p>
    <w:p w:rsidR="003145B6" w:rsidRPr="003145B6" w:rsidRDefault="003145B6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</w:p>
    <w:p w:rsidR="00880120" w:rsidRPr="00330789" w:rsidRDefault="00880120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32"/>
          <w:szCs w:val="32"/>
          <w:u w:val="single"/>
        </w:rPr>
      </w:pPr>
      <w:r w:rsidRPr="00330789">
        <w:rPr>
          <w:rFonts w:ascii="Roboto Condensed" w:hAnsi="Roboto Condensed" w:cstheme="minorHAnsi"/>
          <w:b/>
          <w:color w:val="1F4E79" w:themeColor="accent1" w:themeShade="80"/>
          <w:sz w:val="32"/>
          <w:szCs w:val="32"/>
          <w:u w:val="single"/>
        </w:rPr>
        <w:t>Страхование жилья в многоквартирных домах</w:t>
      </w:r>
    </w:p>
    <w:p w:rsidR="00330789" w:rsidRPr="00D13AA6" w:rsidRDefault="00330789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</w:p>
    <w:p w:rsidR="00DB0851" w:rsidRPr="00DB0851" w:rsidRDefault="00330789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>
        <w:rPr>
          <w:rFonts w:ascii="Roboto Condensed" w:hAnsi="Roboto Condensed" w:cstheme="minorHAnsi"/>
          <w:sz w:val="24"/>
          <w:szCs w:val="24"/>
        </w:rPr>
        <w:t xml:space="preserve">    </w:t>
      </w:r>
      <w:r w:rsidRPr="00330789">
        <w:rPr>
          <w:rFonts w:ascii="Roboto Condensed" w:hAnsi="Roboto Condensed" w:cstheme="minorHAnsi"/>
          <w:sz w:val="24"/>
          <w:szCs w:val="24"/>
        </w:rPr>
        <w:t>Жилое помещение – квартира / часть квартиры (комната), расположенная в многоквартирном доме, включая конструктивные элементы, внутреннюю отделку, системы коммуникаций и оборудование, относящиеся к этому жилому помещению.</w:t>
      </w:r>
    </w:p>
    <w:p w:rsidR="00330789" w:rsidRDefault="00330789" w:rsidP="00DB0851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</w:p>
    <w:p w:rsidR="00DB0851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>
        <w:rPr>
          <w:rFonts w:ascii="Roboto Condensed" w:hAnsi="Roboto Condensed" w:cstheme="minorHAnsi"/>
          <w:sz w:val="24"/>
          <w:szCs w:val="24"/>
        </w:rPr>
        <w:t xml:space="preserve">            </w:t>
      </w:r>
      <w:r w:rsidR="00DB0851" w:rsidRPr="00DB0851">
        <w:rPr>
          <w:rFonts w:ascii="Roboto Condensed" w:hAnsi="Roboto Condensed" w:cstheme="minorHAnsi"/>
          <w:sz w:val="24"/>
          <w:szCs w:val="24"/>
        </w:rPr>
        <w:t>В июле 2017</w:t>
      </w:r>
      <w:r>
        <w:rPr>
          <w:rFonts w:ascii="Roboto Condensed" w:hAnsi="Roboto Condensed" w:cstheme="minorHAnsi"/>
          <w:sz w:val="24"/>
          <w:szCs w:val="24"/>
        </w:rPr>
        <w:t xml:space="preserve"> (повторно в июле 2018 года) </w:t>
      </w:r>
      <w:r w:rsidRPr="00DB0851">
        <w:rPr>
          <w:rFonts w:ascii="Roboto Condensed" w:hAnsi="Roboto Condensed" w:cstheme="minorHAnsi"/>
          <w:sz w:val="24"/>
          <w:szCs w:val="24"/>
        </w:rPr>
        <w:t>АО</w:t>
      </w:r>
      <w:r w:rsidR="00DB0851" w:rsidRPr="00DB0851">
        <w:rPr>
          <w:rFonts w:ascii="Roboto Condensed" w:hAnsi="Roboto Condensed" w:cstheme="minorHAnsi"/>
          <w:sz w:val="24"/>
          <w:szCs w:val="24"/>
        </w:rPr>
        <w:t xml:space="preserve"> «ЕИРЦ ЛО» был проведен конкурсный отбор среди страховых</w:t>
      </w:r>
      <w:r>
        <w:rPr>
          <w:rFonts w:ascii="Roboto Condensed" w:hAnsi="Roboto Condensed" w:cstheme="minorHAnsi"/>
          <w:sz w:val="24"/>
          <w:szCs w:val="24"/>
        </w:rPr>
        <w:t xml:space="preserve"> </w:t>
      </w:r>
      <w:r w:rsidR="00DB0851" w:rsidRPr="00DB0851">
        <w:rPr>
          <w:rFonts w:ascii="Roboto Condensed" w:hAnsi="Roboto Condensed" w:cstheme="minorHAnsi"/>
          <w:sz w:val="24"/>
          <w:szCs w:val="24"/>
        </w:rPr>
        <w:t xml:space="preserve">компаний </w:t>
      </w:r>
      <w:r w:rsidR="00DB0851" w:rsidRPr="00DB0851">
        <w:rPr>
          <w:rFonts w:ascii="Roboto Condensed" w:hAnsi="Roboto Condensed" w:cstheme="minorHAnsi"/>
          <w:sz w:val="24"/>
          <w:szCs w:val="24"/>
        </w:rPr>
        <w:br/>
        <w:t xml:space="preserve">на право заключения агентского договора по начислению платы, сбору средств и выпуску платежных документов по добровольному страхованию жилья на территории Ленинградской области. Победителем конкурсного отбора стала компания АО «СОГАЗ», с которой был заключен агентский договор. На основании данного договора страховой компанией разработана программа добровольного страхования жилья для жителей Ленинградской области, изложенная в договоре оферте. </w:t>
      </w:r>
    </w:p>
    <w:p w:rsid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</w:p>
    <w:p w:rsidR="00DB0851" w:rsidRPr="00D13AA6" w:rsidRDefault="00330789" w:rsidP="00DB0851">
      <w:pPr>
        <w:pStyle w:val="a3"/>
        <w:jc w:val="both"/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  <w:t>Тарифы</w:t>
      </w:r>
      <w:r w:rsidR="00DB0851" w:rsidRPr="00D13AA6"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  <w:t xml:space="preserve"> </w:t>
      </w:r>
    </w:p>
    <w:p w:rsid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</w:p>
    <w:p w:rsidR="00DB0851" w:rsidRPr="00DB0851" w:rsidRDefault="00DB0851" w:rsidP="00DB0851">
      <w:pPr>
        <w:pStyle w:val="a3"/>
        <w:ind w:firstLine="708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bCs/>
          <w:sz w:val="24"/>
          <w:szCs w:val="24"/>
          <w:lang w:eastAsia="ru-RU"/>
        </w:rPr>
        <w:t>Страховая премия (размер страхового взноса)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>в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еличина страховой премии за срок страхования (календарный месяц) устанавливается путем умножения </w:t>
      </w:r>
      <w:r w:rsidRPr="00DB0851">
        <w:rPr>
          <w:rFonts w:ascii="Roboto Condensed" w:eastAsia="Times New Roman" w:hAnsi="Roboto Condensed" w:cs="Times New Roman"/>
          <w:bCs/>
          <w:sz w:val="24"/>
          <w:szCs w:val="24"/>
          <w:lang w:eastAsia="ru-RU"/>
        </w:rPr>
        <w:t>3 руб. 75 коп.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на общую площадь жилого помещений. Размер страховой премии указывается в 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>платежном документе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оплату услуг ЖКХ.</w:t>
      </w:r>
    </w:p>
    <w:p w:rsidR="00DB0851" w:rsidRPr="00DB0851" w:rsidRDefault="00DB0851" w:rsidP="00DB0851">
      <w:pPr>
        <w:pStyle w:val="a3"/>
        <w:ind w:firstLine="708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bCs/>
          <w:sz w:val="24"/>
          <w:szCs w:val="24"/>
          <w:lang w:eastAsia="ru-RU"/>
        </w:rPr>
        <w:t>Страховая сумма: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>в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>еличина страховой суммы устанавливается путем умножения общей площади жилого помещения на стоимость 1 (одного) квадратного метра жилого помещения. При этом общая площадь комнаты в коммунальной квартире, занимаемой гражданами по договору найма, соответствует ее жилой площади, а места общего пользования застрахованными не считаются.</w:t>
      </w:r>
    </w:p>
    <w:p w:rsidR="00DB0851" w:rsidRPr="00DB0851" w:rsidRDefault="00DB0851" w:rsidP="00DB0851">
      <w:pPr>
        <w:pStyle w:val="a3"/>
        <w:ind w:firstLine="708"/>
        <w:jc w:val="both"/>
        <w:rPr>
          <w:rFonts w:ascii="Roboto Condensed" w:eastAsia="Times New Roman" w:hAnsi="Roboto Condensed" w:cs="Times New Roman"/>
          <w:bCs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Стоимость страхового покрытия 1 (одного) квадратного метра жилого помещения установлена в размере </w:t>
      </w:r>
      <w:r w:rsidRPr="00DB0851">
        <w:rPr>
          <w:rFonts w:ascii="Roboto Condensed" w:eastAsia="Times New Roman" w:hAnsi="Roboto Condensed" w:cs="Times New Roman"/>
          <w:bCs/>
          <w:sz w:val="24"/>
          <w:szCs w:val="24"/>
          <w:lang w:eastAsia="ru-RU"/>
        </w:rPr>
        <w:t>30 000 рублей.</w:t>
      </w:r>
    </w:p>
    <w:p w:rsid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bCs/>
          <w:sz w:val="24"/>
          <w:szCs w:val="24"/>
          <w:lang w:eastAsia="ru-RU"/>
        </w:rPr>
      </w:pPr>
    </w:p>
    <w:p w:rsidR="00DB0851" w:rsidRDefault="00813940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67.75pt">
            <v:imagedata r:id="rId5" o:title="Риски при страховании МКД_СОГАЗ_15"/>
          </v:shape>
        </w:pic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/>
          <w:sz w:val="24"/>
          <w:szCs w:val="24"/>
        </w:rPr>
      </w:pPr>
    </w:p>
    <w:p w:rsidR="00E841F1" w:rsidRDefault="00E841F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</w:p>
    <w:p w:rsidR="00E841F1" w:rsidRDefault="00E841F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noProof/>
          <w:sz w:val="24"/>
          <w:szCs w:val="24"/>
          <w:lang w:eastAsia="ru-RU"/>
        </w:rPr>
        <w:drawing>
          <wp:inline distT="0" distB="0" distL="0" distR="0">
            <wp:extent cx="6297295" cy="2059305"/>
            <wp:effectExtent l="0" t="0" r="8255" b="0"/>
            <wp:docPr id="4" name="Рисунок 4" descr="C:\Users\y.feoktistov\AppData\Local\Microsoft\Windows\INetCache\Content.Word\Преимущества страхования СОГАЗ_15.01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feoktistov\AppData\Local\Microsoft\Windows\INetCache\Content.Word\Преимущества страхования СОГАЗ_15.01.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C8" w:rsidRPr="00D13AA6" w:rsidRDefault="00975EC8" w:rsidP="00DB0851">
      <w:pPr>
        <w:pStyle w:val="a3"/>
        <w:jc w:val="both"/>
        <w:rPr>
          <w:rFonts w:ascii="Roboto Condensed" w:eastAsia="Times New Roman" w:hAnsi="Roboto Condensed" w:cs="Times New Roman"/>
          <w:color w:val="1F4E79" w:themeColor="accent1" w:themeShade="80"/>
          <w:sz w:val="24"/>
          <w:szCs w:val="24"/>
          <w:lang w:eastAsia="ru-RU"/>
        </w:rPr>
      </w:pPr>
    </w:p>
    <w:p w:rsidR="00DB0851" w:rsidRPr="00D13AA6" w:rsidRDefault="00DB0851" w:rsidP="00DB0851">
      <w:pPr>
        <w:pStyle w:val="a3"/>
        <w:jc w:val="both"/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</w:pPr>
      <w:r w:rsidRPr="00D13AA6"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  <w:t>Как получить выплату:</w:t>
      </w:r>
    </w:p>
    <w:p w:rsidR="00D13AA6" w:rsidRPr="00D13AA6" w:rsidRDefault="00D13AA6" w:rsidP="00DB0851">
      <w:pPr>
        <w:pStyle w:val="a3"/>
        <w:jc w:val="both"/>
        <w:rPr>
          <w:rFonts w:ascii="Roboto Condensed" w:eastAsia="Times New Roman" w:hAnsi="Roboto Condensed" w:cs="Times New Roman"/>
          <w:b/>
          <w:color w:val="44546A" w:themeColor="text2"/>
          <w:sz w:val="24"/>
          <w:szCs w:val="24"/>
          <w:lang w:eastAsia="ru-RU"/>
        </w:rPr>
      </w:pPr>
    </w:p>
    <w:p w:rsidR="00DB0851" w:rsidRP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Незамедлительно сообщите в аварийные службы, МЧС или иные компетентные органы. </w:t>
      </w:r>
    </w:p>
    <w:p w:rsidR="00DB0851" w:rsidRP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В течение 3-х рабочих дней известите СОГАЗ по телефону (812) 438-14-38 доб. 1322 или (812) 438-14-08 (в будние дни: Пн.-Чт.: с 9.00 до 18.00, Пт.: с 9.00 до 16:45). </w:t>
      </w:r>
    </w:p>
    <w:p w:rsidR="00DB0851" w:rsidRPr="00DB0851" w:rsidRDefault="00330789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>С</w:t>
      </w:r>
      <w:r w:rsidR="00DB0851"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>отрудник</w:t>
      </w:r>
      <w:r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АО «СОГАЗ»</w:t>
      </w:r>
      <w:r w:rsidR="00DB0851"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в течение 3-х рабочих дней организует осмотр жилого помещения с составлением акта осмотра поврежденного имущества. </w:t>
      </w:r>
    </w:p>
    <w:p w:rsidR="00DB0851" w:rsidRP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Предоставьте в страховую организацию все необходимые и надлежащим образом оформленные документы. Перечень документов содержится в Полисе-оферте и Правилах страхования. </w:t>
      </w:r>
    </w:p>
    <w:p w:rsid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В течение 20-и рабочих дней получите возмещение. </w:t>
      </w:r>
    </w:p>
    <w:p w:rsidR="00E841F1" w:rsidRDefault="00E841F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</w:p>
    <w:p w:rsidR="00D13AA6" w:rsidRPr="00D13AA6" w:rsidRDefault="00DB0851" w:rsidP="00DB0851">
      <w:pPr>
        <w:pStyle w:val="a3"/>
        <w:jc w:val="both"/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</w:pPr>
      <w:r w:rsidRPr="00D13AA6"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  <w:t>Не подлежат страхованию жилые помещения:</w:t>
      </w:r>
    </w:p>
    <w:p w:rsidR="00D13AA6" w:rsidRPr="00D13AA6" w:rsidRDefault="00D13AA6" w:rsidP="00DB0851">
      <w:pPr>
        <w:pStyle w:val="a3"/>
        <w:jc w:val="both"/>
        <w:rPr>
          <w:rFonts w:ascii="Roboto Condensed" w:eastAsia="Times New Roman" w:hAnsi="Roboto Condensed" w:cs="Times New Roman"/>
          <w:b/>
          <w:color w:val="44546A" w:themeColor="text2"/>
          <w:sz w:val="24"/>
          <w:szCs w:val="24"/>
          <w:lang w:eastAsia="ru-RU"/>
        </w:rPr>
      </w:pPr>
    </w:p>
    <w:p w:rsidR="00D13AA6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- расположенные в жилых домах, относящихся к малоэтажной жилой застройке; </w:t>
      </w:r>
    </w:p>
    <w:p w:rsidR="00D13AA6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- расположенные в многоквартирных деревянных домах; </w:t>
      </w:r>
    </w:p>
    <w:p w:rsidR="00D13AA6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- признанные в установленном порядке непригодными для проживания; </w:t>
      </w:r>
    </w:p>
    <w:p w:rsidR="00D13AA6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t xml:space="preserve">- расположенные в многоквартирных домах, признанных в установленном порядке аварийными либо включенных в ежегодный перечень адресов домов, подлежащих освобождению в связи со сносом, реконструкцией, переоборудованием в нежилые, с изъятием земельного участка; </w:t>
      </w: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- на которые обращено взыскание по обязательствам; </w:t>
      </w:r>
    </w:p>
    <w:p w:rsidR="00D13AA6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>- находящиеся в зоне, признанной компетентными государственными органами зоной возможного стихийного бедствия, а также в зоне военных действий с момента объявления в установленном порядке о такой угрозе, если такое объявление было произведено до момента заключения договора страхования;</w:t>
      </w:r>
    </w:p>
    <w:p w:rsidR="00DB0851" w:rsidRDefault="00DB0851" w:rsidP="00DB0851">
      <w:pPr>
        <w:pStyle w:val="a3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B085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- в отношении которых в предусмотренных законом случаях прекращены права собственности или найма. 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DB0851" w:rsidRPr="00D13AA6" w:rsidRDefault="00DB0851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24"/>
          <w:szCs w:val="24"/>
        </w:rPr>
      </w:pPr>
    </w:p>
    <w:p w:rsidR="00DB0851" w:rsidRPr="00330789" w:rsidRDefault="00DB0851" w:rsidP="00DB0851">
      <w:pPr>
        <w:pStyle w:val="a3"/>
        <w:jc w:val="both"/>
        <w:rPr>
          <w:rFonts w:ascii="Roboto Condensed" w:hAnsi="Roboto Condensed" w:cstheme="minorHAnsi"/>
          <w:b/>
          <w:color w:val="1F4E79" w:themeColor="accent1" w:themeShade="80"/>
          <w:sz w:val="36"/>
          <w:szCs w:val="36"/>
          <w:u w:val="single"/>
        </w:rPr>
      </w:pPr>
      <w:r w:rsidRPr="00330789">
        <w:rPr>
          <w:rFonts w:ascii="Roboto Condensed" w:hAnsi="Roboto Condensed" w:cstheme="minorHAnsi"/>
          <w:b/>
          <w:color w:val="1F4E79" w:themeColor="accent1" w:themeShade="80"/>
          <w:sz w:val="36"/>
          <w:szCs w:val="36"/>
          <w:u w:val="single"/>
        </w:rPr>
        <w:t xml:space="preserve">Страхование индивидуальных </w:t>
      </w:r>
      <w:r w:rsidR="00D13AA6" w:rsidRPr="00330789">
        <w:rPr>
          <w:rFonts w:ascii="Roboto Condensed" w:hAnsi="Roboto Condensed" w:cstheme="minorHAnsi"/>
          <w:b/>
          <w:color w:val="1F4E79" w:themeColor="accent1" w:themeShade="80"/>
          <w:sz w:val="36"/>
          <w:szCs w:val="36"/>
          <w:u w:val="single"/>
        </w:rPr>
        <w:t xml:space="preserve">жилых </w:t>
      </w:r>
      <w:r w:rsidRPr="00330789">
        <w:rPr>
          <w:rFonts w:ascii="Roboto Condensed" w:hAnsi="Roboto Condensed" w:cstheme="minorHAnsi"/>
          <w:b/>
          <w:color w:val="1F4E79" w:themeColor="accent1" w:themeShade="80"/>
          <w:sz w:val="36"/>
          <w:szCs w:val="36"/>
          <w:u w:val="single"/>
        </w:rPr>
        <w:t>строений</w:t>
      </w:r>
    </w:p>
    <w:p w:rsidR="00DB0851" w:rsidRPr="00330789" w:rsidRDefault="00DB0851" w:rsidP="00DB0851">
      <w:pPr>
        <w:pStyle w:val="a3"/>
        <w:jc w:val="both"/>
        <w:rPr>
          <w:rFonts w:ascii="Roboto Condensed" w:hAnsi="Roboto Condensed" w:cstheme="minorHAnsi"/>
          <w:sz w:val="36"/>
          <w:szCs w:val="36"/>
          <w:u w:val="single"/>
        </w:rPr>
      </w:pPr>
    </w:p>
    <w:p w:rsidR="00DB0851" w:rsidRPr="00DB0851" w:rsidRDefault="00DB0851" w:rsidP="00D13AA6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Под жилым домом понимается строение (включая конструктивные элементы, внутреннюю отделку и инженерное оборудование), предназначенное для постоянного проживания, с возможностью регистрации в нем, и имеющее свой самостоятельный адрес (номер дома). Назначение объекта – жилое. Земельный участок, под которым находится застрахованный жилой дом, должен иметь назначение «Земли поселений – для ИЖС».</w:t>
      </w:r>
    </w:p>
    <w:p w:rsidR="00D13AA6" w:rsidRDefault="00D13AA6" w:rsidP="00D13AA6">
      <w:pPr>
        <w:pStyle w:val="a3"/>
        <w:ind w:firstLine="708"/>
        <w:jc w:val="both"/>
        <w:rPr>
          <w:rFonts w:ascii="Roboto Condensed" w:hAnsi="Roboto Condensed" w:cstheme="minorHAnsi"/>
          <w:sz w:val="24"/>
          <w:szCs w:val="24"/>
        </w:rPr>
      </w:pPr>
    </w:p>
    <w:p w:rsidR="00330789" w:rsidRDefault="00330789" w:rsidP="00330789">
      <w:pPr>
        <w:pStyle w:val="a3"/>
        <w:jc w:val="both"/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</w:pPr>
      <w:r w:rsidRPr="00330789"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  <w:t>Тарифы</w:t>
      </w:r>
    </w:p>
    <w:p w:rsidR="00330789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Страховая премия и страховая сумма устанавливается исходя из наличия площади Вашего дома в системе начислений АО «ЕИРЦ ЛО»:</w:t>
      </w:r>
    </w:p>
    <w:p w:rsidR="00330789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330789" w:rsidRPr="009B1ECD" w:rsidRDefault="00330789" w:rsidP="00330789">
      <w:pPr>
        <w:pStyle w:val="a3"/>
        <w:jc w:val="both"/>
        <w:rPr>
          <w:rFonts w:ascii="Roboto Condensed" w:hAnsi="Roboto Condensed" w:cstheme="minorHAnsi"/>
          <w:b/>
          <w:sz w:val="24"/>
          <w:szCs w:val="24"/>
        </w:rPr>
      </w:pPr>
      <w:r w:rsidRPr="009B1ECD">
        <w:rPr>
          <w:rFonts w:ascii="Roboto Condensed" w:hAnsi="Roboto Condensed" w:cstheme="minorHAnsi"/>
          <w:b/>
          <w:sz w:val="24"/>
          <w:szCs w:val="24"/>
        </w:rPr>
        <w:t xml:space="preserve">Вариант №1. Если площадь дома известна: </w:t>
      </w:r>
    </w:p>
    <w:p w:rsidR="00330789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Страховая премия: размер страховой премии за период страхования (календарный месяц) устанавливается путем умножения страхового тарифа 6 руб. 75 коп. (шесть рублей 75 копеек) на общую площадь жилого дома. Размер страховой премии указывается в квитанции на оплату ЖКХ.</w:t>
      </w:r>
    </w:p>
    <w:p w:rsidR="00330789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Страховая сумма: размер страховой суммы устанавливается путем умножения общей площади жилого дома на стоимость 1 (одного) квадратного метра строения (жилого дома). Стоимость 1 (одного) квадратного метра жилого дома установлена в размере 20 000 (двадцать тысяч) рублей.</w:t>
      </w:r>
    </w:p>
    <w:p w:rsidR="00330789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330789" w:rsidRPr="009B1ECD" w:rsidRDefault="00330789" w:rsidP="00330789">
      <w:pPr>
        <w:pStyle w:val="a3"/>
        <w:jc w:val="both"/>
        <w:rPr>
          <w:rFonts w:ascii="Roboto Condensed" w:hAnsi="Roboto Condensed" w:cstheme="minorHAnsi"/>
          <w:b/>
          <w:sz w:val="24"/>
          <w:szCs w:val="24"/>
        </w:rPr>
      </w:pPr>
      <w:r w:rsidRPr="009B1ECD">
        <w:rPr>
          <w:rFonts w:ascii="Roboto Condensed" w:hAnsi="Roboto Condensed" w:cstheme="minorHAnsi"/>
          <w:b/>
          <w:sz w:val="24"/>
          <w:szCs w:val="24"/>
        </w:rPr>
        <w:t>Вариант №2. Если площадь не известна:</w:t>
      </w:r>
    </w:p>
    <w:p w:rsidR="00330789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Страховая премия: размер страховой премии за период страхования (календарный месяц) устанавливается в размере 252,00 (Двести пятьдесят два) рубля. Размер страховой премии указывается в квитанции на оплату ЖКХ.</w:t>
      </w:r>
    </w:p>
    <w:p w:rsidR="00330789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Страховая сумма: страховая сумма устанавливается в размере 600 000,00 (шестьсот тысяч) рублей.</w:t>
      </w:r>
    </w:p>
    <w:p w:rsidR="00330789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Если данная страховая сумма не соответствует (ниже) действительной стоимости Вашего дома, Вы можете перейти на программу страхования, по которой страховая сумма устанавливается с учетом площади жилого дома.</w:t>
      </w:r>
    </w:p>
    <w:p w:rsidR="00330789" w:rsidRPr="00DB0851" w:rsidRDefault="00330789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Для перехода на новую программу Вам необходимо предоставить сведения об общей площади жилого дома в АО «Единый информационно-расчетный центр Ленинградской области» (АО «ЕИРЦ ЛО»).</w:t>
      </w:r>
    </w:p>
    <w:p w:rsidR="00330789" w:rsidRPr="00330789" w:rsidRDefault="00330789" w:rsidP="00D13AA6">
      <w:pPr>
        <w:pStyle w:val="a3"/>
        <w:ind w:firstLine="708"/>
        <w:jc w:val="both"/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</w:pPr>
    </w:p>
    <w:p w:rsid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0F084F" w:rsidRDefault="00813940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>
        <w:rPr>
          <w:rFonts w:ascii="Roboto Condensed" w:hAnsi="Roboto Condensed" w:cstheme="minorHAnsi"/>
          <w:sz w:val="24"/>
          <w:szCs w:val="24"/>
        </w:rPr>
        <w:lastRenderedPageBreak/>
        <w:pict>
          <v:shape id="_x0000_i1026" type="#_x0000_t75" style="width:495.75pt;height:275.25pt">
            <v:imagedata r:id="rId7" o:title="Риски при страховании ИЖС_Гайде_15"/>
          </v:shape>
        </w:pict>
      </w:r>
    </w:p>
    <w:p w:rsidR="000F084F" w:rsidRDefault="000F084F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0F084F" w:rsidRPr="00DB0851" w:rsidRDefault="000F084F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DB0851" w:rsidRPr="00DB0851" w:rsidRDefault="00DB0851" w:rsidP="00330789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 xml:space="preserve">     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</w:p>
    <w:p w:rsidR="00DB0851" w:rsidRPr="00330789" w:rsidRDefault="00DB0851" w:rsidP="00DB0851">
      <w:pPr>
        <w:pStyle w:val="a3"/>
        <w:jc w:val="both"/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</w:pPr>
      <w:r w:rsidRPr="00330789">
        <w:rPr>
          <w:rFonts w:ascii="Roboto Condensed" w:eastAsia="Times New Roman" w:hAnsi="Roboto Condensed" w:cs="Times New Roman"/>
          <w:b/>
          <w:color w:val="1F4E79" w:themeColor="accent1" w:themeShade="80"/>
          <w:sz w:val="24"/>
          <w:szCs w:val="24"/>
          <w:lang w:eastAsia="ru-RU"/>
        </w:rPr>
        <w:t>Как получить выплату (информация для страхователей):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1.</w:t>
      </w:r>
      <w:r w:rsidRPr="00DB0851">
        <w:rPr>
          <w:rFonts w:ascii="Roboto Condensed" w:hAnsi="Roboto Condensed" w:cstheme="minorHAnsi"/>
          <w:sz w:val="24"/>
          <w:szCs w:val="24"/>
        </w:rPr>
        <w:tab/>
        <w:t>Незамедлительно, не позднее 1-го дня с того момента, как только стало известно о событии, имеющем признаки страхового случая, сообщите в аварийные службы, МЧС или иные компетентные органы.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2.</w:t>
      </w:r>
      <w:r w:rsidRPr="00DB0851">
        <w:rPr>
          <w:rFonts w:ascii="Roboto Condensed" w:hAnsi="Roboto Condensed" w:cstheme="minorHAnsi"/>
          <w:sz w:val="24"/>
          <w:szCs w:val="24"/>
        </w:rPr>
        <w:tab/>
        <w:t>Не позднее 3-х рабочих дней известите СК ГАЙДЕ по телефону (812) 777-02-75 доб. 2175, 2172 (в будние дни: Пн.-Пт.: с 9.30 до 18.00, Сб.-Вс. выходные).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 xml:space="preserve">3.       Предоставьте в Территориальное управление АО «ЕИРЦ ЛО» или страховую организацию все необходимые и надлежащим образом оформленные документы. Перечень документов содержится в Полисе-оферте и Правилах страхования. 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4.       Сотрудник СК ГАЙДЕ свяжется с Вами для организации осмотра жилого помещения с составлением акта осмотра поврежденного имущества.</w:t>
      </w:r>
      <w:r w:rsidRPr="00DB0851">
        <w:rPr>
          <w:rFonts w:ascii="Roboto Condensed" w:hAnsi="Roboto Condensed" w:cstheme="minorHAnsi"/>
          <w:sz w:val="24"/>
          <w:szCs w:val="24"/>
        </w:rPr>
        <w:tab/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5.</w:t>
      </w:r>
      <w:r w:rsidRPr="00DB0851">
        <w:rPr>
          <w:rFonts w:ascii="Roboto Condensed" w:hAnsi="Roboto Condensed" w:cstheme="minorHAnsi"/>
          <w:sz w:val="24"/>
          <w:szCs w:val="24"/>
        </w:rPr>
        <w:tab/>
        <w:t>В течение 30-ти рабочих дней СК ГАЙДЕ принимает решение о признании случая страховым.</w:t>
      </w:r>
    </w:p>
    <w:p w:rsidR="00DB0851" w:rsidRPr="00DB0851" w:rsidRDefault="00DB0851" w:rsidP="00DB0851">
      <w:pPr>
        <w:pStyle w:val="a3"/>
        <w:jc w:val="both"/>
        <w:rPr>
          <w:rFonts w:ascii="Roboto Condensed" w:hAnsi="Roboto Condensed" w:cstheme="minorHAnsi"/>
          <w:sz w:val="24"/>
          <w:szCs w:val="24"/>
        </w:rPr>
      </w:pPr>
      <w:r w:rsidRPr="00DB0851">
        <w:rPr>
          <w:rFonts w:ascii="Roboto Condensed" w:hAnsi="Roboto Condensed" w:cstheme="minorHAnsi"/>
          <w:sz w:val="24"/>
          <w:szCs w:val="24"/>
        </w:rPr>
        <w:t>6.           В течение 15 рабочих дней, с момента принятия решения о признании случая страховым, получите выплату либо отказ с обоснованием причин.</w:t>
      </w:r>
    </w:p>
    <w:sectPr w:rsidR="00DB0851" w:rsidRPr="00DB0851" w:rsidSect="00F645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Calibri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0433"/>
    <w:multiLevelType w:val="multilevel"/>
    <w:tmpl w:val="9258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3"/>
    <w:rsid w:val="000F084F"/>
    <w:rsid w:val="00177456"/>
    <w:rsid w:val="002A682B"/>
    <w:rsid w:val="003145B6"/>
    <w:rsid w:val="00330789"/>
    <w:rsid w:val="0038788A"/>
    <w:rsid w:val="004A69B3"/>
    <w:rsid w:val="005A2A1D"/>
    <w:rsid w:val="00813940"/>
    <w:rsid w:val="00880120"/>
    <w:rsid w:val="00975EC8"/>
    <w:rsid w:val="009B1ECD"/>
    <w:rsid w:val="00BD130A"/>
    <w:rsid w:val="00C85929"/>
    <w:rsid w:val="00D13AA6"/>
    <w:rsid w:val="00DB0851"/>
    <w:rsid w:val="00E841F1"/>
    <w:rsid w:val="00F64556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9B0"/>
  <w15:chartTrackingRefBased/>
  <w15:docId w15:val="{39B1FEA3-351A-4FB4-8B38-754A1A7A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 Юрий Геннадьевич</dc:creator>
  <cp:keywords/>
  <dc:description/>
  <cp:lastModifiedBy>Феоктистов Юрий Геннадьевич</cp:lastModifiedBy>
  <cp:revision>4</cp:revision>
  <cp:lastPrinted>2019-01-18T07:28:00Z</cp:lastPrinted>
  <dcterms:created xsi:type="dcterms:W3CDTF">2019-01-18T13:56:00Z</dcterms:created>
  <dcterms:modified xsi:type="dcterms:W3CDTF">2019-04-08T10:34:00Z</dcterms:modified>
</cp:coreProperties>
</file>