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2D88189C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A45811">
              <w:rPr>
                <w:b/>
              </w:rPr>
              <w:t xml:space="preserve"> </w:t>
            </w:r>
            <w:r w:rsidR="00071F2A">
              <w:rPr>
                <w:b/>
              </w:rPr>
              <w:t>03 апреля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5AB7325C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A45811">
              <w:rPr>
                <w:b/>
              </w:rPr>
              <w:t>1</w:t>
            </w:r>
            <w:r w:rsidR="00071F2A">
              <w:rPr>
                <w:b/>
              </w:rPr>
              <w:t>5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78B4AB1" w14:textId="1F4A21AE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48971957"/>
      <w:r>
        <w:rPr>
          <w:b/>
          <w:sz w:val="16"/>
          <w:szCs w:val="16"/>
        </w:rPr>
        <w:t xml:space="preserve">АДМИНИСТРАЦИЯ </w:t>
      </w:r>
      <w:r w:rsidRPr="00AB4EA7">
        <w:rPr>
          <w:b/>
          <w:sz w:val="16"/>
          <w:szCs w:val="16"/>
        </w:rPr>
        <w:t>МУНИЦИПАЛЬНОГО ОБРАЗОВАНИЯ</w:t>
      </w:r>
    </w:p>
    <w:p w14:paraId="05BD2AC4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451E591A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84D0141" w14:textId="77777777" w:rsidR="001E17B6" w:rsidRPr="00AB4EA7" w:rsidRDefault="001E17B6" w:rsidP="001E17B6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D35E709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7ED4EF7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05FB159A" w14:textId="77777777" w:rsidR="001E17B6" w:rsidRPr="00AB4EA7" w:rsidRDefault="001E17B6" w:rsidP="001E17B6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C786D72" w14:textId="142CAC2E" w:rsidR="001E17B6" w:rsidRDefault="00071F2A" w:rsidP="001E17B6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03.04</w:t>
      </w:r>
      <w:r w:rsidR="001E17B6">
        <w:rPr>
          <w:b/>
          <w:sz w:val="16"/>
          <w:szCs w:val="16"/>
        </w:rPr>
        <w:t>.</w:t>
      </w:r>
      <w:r w:rsidR="001E17B6" w:rsidRPr="00AB4EA7">
        <w:rPr>
          <w:b/>
          <w:sz w:val="16"/>
          <w:szCs w:val="16"/>
        </w:rPr>
        <w:t>202</w:t>
      </w:r>
      <w:r w:rsidR="006B150A">
        <w:rPr>
          <w:b/>
          <w:sz w:val="16"/>
          <w:szCs w:val="16"/>
        </w:rPr>
        <w:t>3</w:t>
      </w:r>
      <w:r w:rsidR="001E17B6" w:rsidRPr="00AB4EA7">
        <w:rPr>
          <w:b/>
          <w:sz w:val="16"/>
          <w:szCs w:val="16"/>
        </w:rPr>
        <w:t>г.                                                                           №</w:t>
      </w:r>
      <w:r w:rsidR="00A45811">
        <w:rPr>
          <w:b/>
          <w:sz w:val="16"/>
          <w:szCs w:val="16"/>
        </w:rPr>
        <w:t xml:space="preserve"> 1</w:t>
      </w:r>
      <w:r w:rsidR="00CD569B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7</w:t>
      </w:r>
    </w:p>
    <w:p w14:paraId="20617F54" w14:textId="77777777" w:rsidR="00BF635B" w:rsidRDefault="00BF635B" w:rsidP="00BF635B">
      <w:pPr>
        <w:pStyle w:val="29"/>
        <w:tabs>
          <w:tab w:val="left" w:pos="4820"/>
        </w:tabs>
        <w:ind w:left="426" w:right="189" w:firstLine="425"/>
        <w:jc w:val="both"/>
        <w:rPr>
          <w:bCs/>
          <w:sz w:val="16"/>
          <w:szCs w:val="16"/>
        </w:rPr>
      </w:pPr>
    </w:p>
    <w:p w14:paraId="1423DF0D" w14:textId="0C6119D5" w:rsidR="00071F2A" w:rsidRPr="00071F2A" w:rsidRDefault="00071F2A" w:rsidP="00071F2A">
      <w:pPr>
        <w:pStyle w:val="29"/>
        <w:tabs>
          <w:tab w:val="left" w:pos="709"/>
        </w:tabs>
        <w:ind w:left="426" w:right="1890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О продаже муниципального имущества на аукционе с открытой формой подачи</w:t>
      </w:r>
      <w:r>
        <w:rPr>
          <w:bCs/>
          <w:sz w:val="16"/>
          <w:szCs w:val="16"/>
        </w:rPr>
        <w:t xml:space="preserve"> </w:t>
      </w:r>
      <w:r w:rsidRPr="00071F2A">
        <w:rPr>
          <w:bCs/>
          <w:sz w:val="16"/>
          <w:szCs w:val="16"/>
        </w:rPr>
        <w:t>предложений по цене</w:t>
      </w:r>
    </w:p>
    <w:p w14:paraId="4CF3EBDE" w14:textId="77777777" w:rsidR="00071F2A" w:rsidRPr="00071F2A" w:rsidRDefault="00071F2A" w:rsidP="00071F2A">
      <w:pPr>
        <w:pStyle w:val="29"/>
        <w:tabs>
          <w:tab w:val="left" w:pos="709"/>
        </w:tabs>
        <w:ind w:left="426" w:right="1890"/>
        <w:jc w:val="both"/>
        <w:rPr>
          <w:bCs/>
          <w:sz w:val="16"/>
          <w:szCs w:val="16"/>
        </w:rPr>
      </w:pPr>
    </w:p>
    <w:p w14:paraId="44AC70E6" w14:textId="77777777" w:rsidR="00071F2A" w:rsidRPr="00071F2A" w:rsidRDefault="00071F2A" w:rsidP="00071F2A">
      <w:pPr>
        <w:pStyle w:val="29"/>
        <w:tabs>
          <w:tab w:val="left" w:pos="709"/>
        </w:tabs>
        <w:ind w:left="426" w:right="189" w:firstLine="283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 xml:space="preserve">В соответствии с Гражданским кодексом Российской Федерации,  Федеральным законом от 21.12.2001 № 178 – ФЗ «О приватизации государственного и муниципального имущества»,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Приказом Федеральной антимонопольной службы от 10.02.2010г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17.02.2023 № 199 (в редакции решения от 30.03.2023г. № 206) «Об утверждении Прогнозного плана </w:t>
      </w:r>
      <w:r w:rsidRPr="00071F2A">
        <w:rPr>
          <w:bCs/>
          <w:sz w:val="16"/>
          <w:szCs w:val="16"/>
        </w:rPr>
        <w:t xml:space="preserve">(Программы) приватизации муниципального имущества муниципального образования Елизаветинское сельское поселение Гатчинского муниципального района Ленинградской области на 2023 год»,  руководствуясь Уставом  муниципального образования Елизаветинское сельское поселение, администрация муниципального образования Елизаветинского сельского поселения,  </w:t>
      </w:r>
    </w:p>
    <w:p w14:paraId="26740BD0" w14:textId="77777777" w:rsidR="00071F2A" w:rsidRPr="00071F2A" w:rsidRDefault="00071F2A" w:rsidP="00071F2A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4CF5DF63" w14:textId="77777777" w:rsidR="00071F2A" w:rsidRDefault="00071F2A" w:rsidP="00071F2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  <w:r w:rsidRPr="00071F2A">
        <w:rPr>
          <w:b/>
          <w:sz w:val="16"/>
          <w:szCs w:val="16"/>
        </w:rPr>
        <w:t>ПОСТАНОВЛЯЕТ:</w:t>
      </w:r>
    </w:p>
    <w:p w14:paraId="7585D222" w14:textId="77777777" w:rsidR="00071F2A" w:rsidRPr="00071F2A" w:rsidRDefault="00071F2A" w:rsidP="00071F2A">
      <w:pPr>
        <w:pStyle w:val="29"/>
        <w:tabs>
          <w:tab w:val="left" w:pos="709"/>
        </w:tabs>
        <w:ind w:left="426" w:right="189"/>
        <w:jc w:val="center"/>
        <w:rPr>
          <w:b/>
          <w:sz w:val="16"/>
          <w:szCs w:val="16"/>
        </w:rPr>
      </w:pPr>
    </w:p>
    <w:p w14:paraId="0F87B4FB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1.</w:t>
      </w:r>
      <w:r w:rsidRPr="00071F2A">
        <w:rPr>
          <w:bCs/>
          <w:sz w:val="16"/>
          <w:szCs w:val="16"/>
        </w:rPr>
        <w:tab/>
        <w:t>Продать на аукционе с открытой формой подачи предложений по цене муниципальное имущество (далее – Объект продажи):</w:t>
      </w:r>
    </w:p>
    <w:p w14:paraId="6436B6C1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земельный участок с кадастровым номером 47:23:0134001:125, общей площадью 1500 кв.м., категория земель – земли населенных пунктов, вид разрешенного использования: для ведения личного подсобного хозяйства,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Алексеевка, д.41б.</w:t>
      </w:r>
    </w:p>
    <w:p w14:paraId="220E0573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2.</w:t>
      </w:r>
      <w:r w:rsidRPr="00071F2A">
        <w:rPr>
          <w:bCs/>
          <w:sz w:val="16"/>
          <w:szCs w:val="16"/>
        </w:rPr>
        <w:tab/>
        <w:t>Определить начальную цену объектов продажи муниципального имущества в соответствии с Отчетом № 13/2 от 20.03.2023г. по определению рыночной стоимости объектов недвижимости:</w:t>
      </w:r>
    </w:p>
    <w:p w14:paraId="0EF3BF82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3.</w:t>
      </w:r>
      <w:r w:rsidRPr="00071F2A">
        <w:rPr>
          <w:bCs/>
          <w:sz w:val="16"/>
          <w:szCs w:val="16"/>
        </w:rPr>
        <w:tab/>
        <w:t>Установить шаг Аукциона – 3 % начальной цены объекта продажи.</w:t>
      </w:r>
    </w:p>
    <w:p w14:paraId="38069094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4.</w:t>
      </w:r>
      <w:r w:rsidRPr="00071F2A">
        <w:rPr>
          <w:bCs/>
          <w:sz w:val="16"/>
          <w:szCs w:val="16"/>
        </w:rPr>
        <w:tab/>
        <w:t>Определить сумму задатка в размере 10 % начальной цены Объекта продажи.</w:t>
      </w:r>
    </w:p>
    <w:p w14:paraId="6EE55A00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5.</w:t>
      </w:r>
      <w:r w:rsidRPr="00071F2A">
        <w:rPr>
          <w:bCs/>
          <w:sz w:val="16"/>
          <w:szCs w:val="16"/>
        </w:rPr>
        <w:tab/>
        <w:t>Определить организатором аукциона администрацию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6FBAA2D7" w14:textId="77777777" w:rsidR="00071F2A" w:rsidRPr="00071F2A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6.</w:t>
      </w:r>
      <w:r w:rsidRPr="00071F2A">
        <w:rPr>
          <w:bCs/>
          <w:sz w:val="16"/>
          <w:szCs w:val="16"/>
        </w:rPr>
        <w:tab/>
        <w:t xml:space="preserve">Организатору аукциона обеспечить опубликование извещения о проведении Аукциона по продажи </w:t>
      </w:r>
      <w:r w:rsidRPr="00071F2A">
        <w:rPr>
          <w:bCs/>
          <w:sz w:val="16"/>
          <w:szCs w:val="16"/>
        </w:rPr>
        <w:t>муниципального имущества ,указанного в пункте 1 настоящего постановления, и проекта договоров купли-продажи на официальном сайте Российской Федерации для размещения информации о проведении торгов www.torgi.gov.ru, официальном сайте администрации муниципального образования Елизаветинского сельского поселения Гатчинского муниципального района Ленинградской области http://елизаветинское.рф  и в печатном издании «Елизаветинский вестник».</w:t>
      </w:r>
    </w:p>
    <w:p w14:paraId="060EE690" w14:textId="66060139" w:rsidR="000D5453" w:rsidRDefault="00071F2A" w:rsidP="00071F2A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bCs/>
          <w:sz w:val="16"/>
          <w:szCs w:val="16"/>
        </w:rPr>
      </w:pPr>
      <w:r w:rsidRPr="00071F2A">
        <w:rPr>
          <w:bCs/>
          <w:sz w:val="16"/>
          <w:szCs w:val="16"/>
        </w:rPr>
        <w:t>7.</w:t>
      </w:r>
      <w:r w:rsidRPr="00071F2A">
        <w:rPr>
          <w:bCs/>
          <w:sz w:val="16"/>
          <w:szCs w:val="16"/>
        </w:rPr>
        <w:tab/>
        <w:t>Контроль за исполнением настоящего постановления возложить на заместителя главы администрации Поповича В.В.</w:t>
      </w:r>
    </w:p>
    <w:p w14:paraId="76991408" w14:textId="77777777" w:rsidR="00071F2A" w:rsidRDefault="00071F2A" w:rsidP="00071F2A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p w14:paraId="0E518A9D" w14:textId="665293F4" w:rsidR="001E17B6" w:rsidRDefault="001E17B6" w:rsidP="000D5453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693F5192" w14:textId="4160DBE6" w:rsidR="001E17B6" w:rsidRDefault="001E17B6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Елизаветинского сельского поселения       </w:t>
      </w:r>
      <w:r w:rsidR="00085D3C">
        <w:rPr>
          <w:bCs/>
          <w:sz w:val="16"/>
          <w:szCs w:val="16"/>
        </w:rPr>
        <w:t xml:space="preserve">        </w:t>
      </w:r>
      <w:r>
        <w:rPr>
          <w:bCs/>
          <w:sz w:val="16"/>
          <w:szCs w:val="16"/>
        </w:rPr>
        <w:t xml:space="preserve"> В.В. Зубрилин</w:t>
      </w:r>
    </w:p>
    <w:p w14:paraId="3F57CCB0" w14:textId="77777777" w:rsidR="00071F2A" w:rsidRDefault="00071F2A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p w14:paraId="0E14F1D4" w14:textId="730DE9C5" w:rsidR="00071F2A" w:rsidRDefault="00071F2A" w:rsidP="00071F2A">
      <w:pPr>
        <w:pStyle w:val="29"/>
        <w:tabs>
          <w:tab w:val="left" w:pos="4820"/>
        </w:tabs>
        <w:ind w:left="284" w:right="189" w:firstLine="142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***</w:t>
      </w:r>
    </w:p>
    <w:p w14:paraId="4CA505CC" w14:textId="77777777" w:rsidR="00CD569B" w:rsidRDefault="00CD569B" w:rsidP="00085D3C">
      <w:pPr>
        <w:pStyle w:val="29"/>
        <w:tabs>
          <w:tab w:val="left" w:pos="4820"/>
        </w:tabs>
        <w:ind w:left="284" w:right="189" w:firstLine="142"/>
        <w:jc w:val="both"/>
        <w:rPr>
          <w:bCs/>
          <w:sz w:val="16"/>
          <w:szCs w:val="16"/>
        </w:rPr>
      </w:pPr>
    </w:p>
    <w:bookmarkEnd w:id="1"/>
    <w:p w14:paraId="7DDD12AD" w14:textId="77777777" w:rsidR="00071F2A" w:rsidRPr="00071F2A" w:rsidRDefault="00071F2A" w:rsidP="00071F2A">
      <w:pPr>
        <w:spacing w:after="0" w:line="240" w:lineRule="auto"/>
        <w:ind w:left="426" w:right="189"/>
        <w:jc w:val="center"/>
        <w:rPr>
          <w:rFonts w:eastAsia="Times New Roman"/>
          <w:b/>
          <w:sz w:val="16"/>
          <w:szCs w:val="16"/>
          <w:lang w:eastAsia="ru-RU"/>
        </w:rPr>
      </w:pPr>
      <w:r w:rsidRPr="00071F2A">
        <w:rPr>
          <w:rFonts w:eastAsia="Times New Roman"/>
          <w:b/>
          <w:sz w:val="16"/>
          <w:szCs w:val="16"/>
          <w:lang w:eastAsia="ru-RU"/>
        </w:rPr>
        <w:t xml:space="preserve">ИЗВЕЩЕНИЕ </w:t>
      </w:r>
    </w:p>
    <w:p w14:paraId="25226106" w14:textId="77777777" w:rsidR="00071F2A" w:rsidRPr="00071F2A" w:rsidRDefault="00071F2A" w:rsidP="00071F2A">
      <w:pPr>
        <w:spacing w:after="0" w:line="240" w:lineRule="auto"/>
        <w:ind w:left="426" w:right="189"/>
        <w:jc w:val="center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b/>
          <w:sz w:val="16"/>
          <w:szCs w:val="16"/>
          <w:lang w:eastAsia="ru-RU"/>
        </w:rPr>
        <w:t>О внесении изменений в постановление Правительства Ленинградской области от 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32F0E57E" w14:textId="77777777" w:rsidR="00071F2A" w:rsidRPr="00071F2A" w:rsidRDefault="00071F2A" w:rsidP="00071F2A">
      <w:pPr>
        <w:spacing w:after="0" w:line="240" w:lineRule="auto"/>
        <w:ind w:left="426" w:right="189" w:firstLine="708"/>
        <w:jc w:val="both"/>
        <w:rPr>
          <w:rFonts w:eastAsia="Times New Roman"/>
          <w:sz w:val="16"/>
          <w:szCs w:val="16"/>
          <w:lang w:eastAsia="ru-RU"/>
        </w:rPr>
      </w:pPr>
    </w:p>
    <w:p w14:paraId="5EA0E318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В Ленинградской области согласно статье 14 Федерального закона от 03.07.2016 № 237-ФЗ «О государственной кадастровой оценке» (далее – Федеральный закон № 237</w:t>
      </w:r>
      <w:r w:rsidRPr="00071F2A">
        <w:rPr>
          <w:rFonts w:eastAsia="Times New Roman"/>
          <w:sz w:val="16"/>
          <w:szCs w:val="16"/>
          <w:lang w:eastAsia="ru-RU"/>
        </w:rPr>
        <w:noBreakHyphen/>
        <w:t xml:space="preserve">ФЗ) на основании распоряжения Правительства Ленинградской области от 06.12.2019 № 818-р «О проведении государственной кадастровой оценки в Ленинградской области» в 2021 году Государственным бюджетным учреждением Ленинградской области «Ленинградское областное учреждение кадастровой оценки» (далее – </w:t>
      </w:r>
      <w:r w:rsidRPr="00071F2A">
        <w:rPr>
          <w:rFonts w:eastAsia="Times New Roman"/>
          <w:sz w:val="16"/>
          <w:szCs w:val="16"/>
          <w:lang w:eastAsia="ru-RU"/>
        </w:rPr>
        <w:lastRenderedPageBreak/>
        <w:t>ГБУ ЛО «</w:t>
      </w:r>
      <w:proofErr w:type="spellStart"/>
      <w:r w:rsidRPr="00071F2A">
        <w:rPr>
          <w:rFonts w:eastAsia="Times New Roman"/>
          <w:sz w:val="16"/>
          <w:szCs w:val="16"/>
          <w:lang w:eastAsia="ru-RU"/>
        </w:rPr>
        <w:t>ЛенКадОценка</w:t>
      </w:r>
      <w:proofErr w:type="spellEnd"/>
      <w:r w:rsidRPr="00071F2A">
        <w:rPr>
          <w:rFonts w:eastAsia="Times New Roman"/>
          <w:sz w:val="16"/>
          <w:szCs w:val="16"/>
          <w:lang w:eastAsia="ru-RU"/>
        </w:rPr>
        <w:t xml:space="preserve">») проведена государственная кадастровая оценка объектов недвижимости (за исключением земельных участков), расположенных на территории Ленинградской области. </w:t>
      </w:r>
    </w:p>
    <w:p w14:paraId="5D350521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 xml:space="preserve">Результаты определения кадастровой стоимости утверждены постановлением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области». </w:t>
      </w:r>
    </w:p>
    <w:p w14:paraId="5612B507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В соответствии с частью 20 статьи 21 Федерального закона № 237-ФЗ предусмотрено, что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14:paraId="26B7B8EB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1)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14:paraId="713DCE02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№ 237-ФЗ.</w:t>
      </w:r>
    </w:p>
    <w:p w14:paraId="6B151D3B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При этом частью 21 статьи 21 Федерального закона № 237-ФЗ закреплено, что 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14:paraId="240F600A" w14:textId="77777777" w:rsid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  <w:r w:rsidRPr="00071F2A">
        <w:rPr>
          <w:rFonts w:eastAsia="Times New Roman"/>
          <w:sz w:val="16"/>
          <w:szCs w:val="16"/>
          <w:lang w:eastAsia="ru-RU"/>
        </w:rPr>
        <w:t>Постановлением Правительства Ленинградской области от 03.04.2023 № 212 в постановление Правительства Ленинградской области от 08.11.2021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внесены изменения в отношении 2 объектов недвижимого имущества с кадастровыми номерами: 47:07:0502001:182, 47:00:0000000:1515 (строки: 180310, 891148 приложения).</w:t>
      </w:r>
    </w:p>
    <w:p w14:paraId="1317822C" w14:textId="77777777" w:rsid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</w:p>
    <w:p w14:paraId="3E647466" w14:textId="77777777" w:rsidR="00071F2A" w:rsidRDefault="00071F2A" w:rsidP="00071F2A">
      <w:pPr>
        <w:spacing w:after="0" w:line="240" w:lineRule="auto"/>
        <w:ind w:left="426" w:right="189" w:firstLine="425"/>
        <w:jc w:val="both"/>
        <w:rPr>
          <w:noProof/>
        </w:rPr>
      </w:pPr>
    </w:p>
    <w:p w14:paraId="234A81B5" w14:textId="08C310B4" w:rsidR="00071F2A" w:rsidRDefault="00071F2A" w:rsidP="00071F2A">
      <w:pPr>
        <w:spacing w:after="0" w:line="240" w:lineRule="auto"/>
        <w:ind w:left="426" w:right="189"/>
        <w:jc w:val="both"/>
        <w:rPr>
          <w:rFonts w:eastAsia="Times New Roman"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47E394FC" wp14:editId="1592AC38">
            <wp:extent cx="3048856" cy="4689043"/>
            <wp:effectExtent l="0" t="0" r="0" b="0"/>
            <wp:docPr id="2359997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r="6378" b="7956"/>
                    <a:stretch/>
                  </pic:blipFill>
                  <pic:spPr bwMode="auto">
                    <a:xfrm>
                      <a:off x="0" y="0"/>
                      <a:ext cx="3055510" cy="46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047FC" w14:textId="77777777" w:rsidR="00071F2A" w:rsidRPr="00071F2A" w:rsidRDefault="00071F2A" w:rsidP="00071F2A">
      <w:pPr>
        <w:spacing w:after="0" w:line="240" w:lineRule="auto"/>
        <w:ind w:left="426" w:right="189" w:firstLine="425"/>
        <w:jc w:val="both"/>
        <w:rPr>
          <w:rFonts w:eastAsia="Times New Roman"/>
          <w:sz w:val="16"/>
          <w:szCs w:val="16"/>
          <w:lang w:eastAsia="ru-RU"/>
        </w:rPr>
      </w:pPr>
    </w:p>
    <w:p w14:paraId="5FF70956" w14:textId="77777777" w:rsidR="00071F2A" w:rsidRDefault="00071F2A" w:rsidP="00CB03FC">
      <w:pPr>
        <w:pStyle w:val="29"/>
        <w:tabs>
          <w:tab w:val="left" w:pos="4820"/>
        </w:tabs>
        <w:ind w:left="-142" w:right="189"/>
        <w:jc w:val="center"/>
        <w:rPr>
          <w:noProof/>
        </w:rPr>
      </w:pPr>
    </w:p>
    <w:p w14:paraId="189DDF69" w14:textId="5EE706A6" w:rsidR="00CD569B" w:rsidRDefault="00071F2A" w:rsidP="00071F2A">
      <w:pPr>
        <w:pStyle w:val="29"/>
        <w:tabs>
          <w:tab w:val="left" w:pos="4820"/>
        </w:tabs>
        <w:ind w:left="142" w:right="189"/>
        <w:jc w:val="center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581732B2" wp14:editId="5F81E748">
            <wp:extent cx="3008938" cy="4608576"/>
            <wp:effectExtent l="0" t="0" r="0" b="0"/>
            <wp:docPr id="15376132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r="6853" b="9596"/>
                    <a:stretch/>
                  </pic:blipFill>
                  <pic:spPr bwMode="auto">
                    <a:xfrm>
                      <a:off x="0" y="0"/>
                      <a:ext cx="3013552" cy="46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8669" w14:textId="77777777" w:rsidR="000D5453" w:rsidRDefault="000D5453" w:rsidP="00CD569B">
      <w:pPr>
        <w:pStyle w:val="29"/>
        <w:tabs>
          <w:tab w:val="left" w:pos="4820"/>
        </w:tabs>
        <w:ind w:left="284" w:right="189" w:firstLine="142"/>
        <w:jc w:val="right"/>
        <w:rPr>
          <w:bCs/>
          <w:sz w:val="16"/>
          <w:szCs w:val="16"/>
        </w:rPr>
      </w:pPr>
    </w:p>
    <w:sectPr w:rsidR="000D5453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5CBD" w14:textId="77777777" w:rsidR="00A43C1D" w:rsidRDefault="00A43C1D">
      <w:pPr>
        <w:spacing w:after="0" w:line="240" w:lineRule="auto"/>
      </w:pPr>
      <w:r>
        <w:separator/>
      </w:r>
    </w:p>
  </w:endnote>
  <w:endnote w:type="continuationSeparator" w:id="0">
    <w:p w14:paraId="139A85E2" w14:textId="77777777" w:rsidR="00A43C1D" w:rsidRDefault="00A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DCF1" w14:textId="77777777" w:rsidR="00A43C1D" w:rsidRDefault="00A43C1D">
      <w:pPr>
        <w:spacing w:after="0" w:line="240" w:lineRule="auto"/>
      </w:pPr>
      <w:r>
        <w:separator/>
      </w:r>
    </w:p>
  </w:footnote>
  <w:footnote w:type="continuationSeparator" w:id="0">
    <w:p w14:paraId="64AF0F16" w14:textId="77777777" w:rsidR="00A43C1D" w:rsidRDefault="00A4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92460626">
    <w:abstractNumId w:val="11"/>
  </w:num>
  <w:num w:numId="2" w16cid:durableId="1806270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1F2A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D5453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236F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47C4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C6A34"/>
    <w:rsid w:val="003D3937"/>
    <w:rsid w:val="003D4560"/>
    <w:rsid w:val="003E1866"/>
    <w:rsid w:val="003E39B2"/>
    <w:rsid w:val="003E6D2F"/>
    <w:rsid w:val="003F368C"/>
    <w:rsid w:val="00400116"/>
    <w:rsid w:val="00404960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603F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66D0B"/>
    <w:rsid w:val="0057002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14DE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3AD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56F39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4AC9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A4945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43C1D"/>
    <w:rsid w:val="00A45811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77F32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BF635B"/>
    <w:rsid w:val="00C031E1"/>
    <w:rsid w:val="00C042D2"/>
    <w:rsid w:val="00C04601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03FC"/>
    <w:rsid w:val="00CB2C3F"/>
    <w:rsid w:val="00CB7F59"/>
    <w:rsid w:val="00CC0CBF"/>
    <w:rsid w:val="00CC6276"/>
    <w:rsid w:val="00CD569B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CF6D34"/>
    <w:rsid w:val="00D020AF"/>
    <w:rsid w:val="00D03FBC"/>
    <w:rsid w:val="00D04960"/>
    <w:rsid w:val="00D061C4"/>
    <w:rsid w:val="00D0718B"/>
    <w:rsid w:val="00D124A7"/>
    <w:rsid w:val="00D1499B"/>
    <w:rsid w:val="00D15FAE"/>
    <w:rsid w:val="00D23B32"/>
    <w:rsid w:val="00D24DF3"/>
    <w:rsid w:val="00D267C8"/>
    <w:rsid w:val="00D26813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2463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A2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E6492"/>
    <w:rsid w:val="00FF17B7"/>
    <w:rsid w:val="00FF18A3"/>
    <w:rsid w:val="00FF34A9"/>
    <w:rsid w:val="00FF454B"/>
    <w:rsid w:val="00FF615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A77F32"/>
  </w:style>
  <w:style w:type="paragraph" w:customStyle="1" w:styleId="220">
    <w:name w:val="Основной текст 22"/>
    <w:basedOn w:val="a"/>
    <w:uiPriority w:val="99"/>
    <w:rsid w:val="00A77F32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A77F32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A77F32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A77F32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A77F3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A77F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A77F32"/>
  </w:style>
  <w:style w:type="paragraph" w:customStyle="1" w:styleId="copyright-info">
    <w:name w:val="copyright-info"/>
    <w:basedOn w:val="a"/>
    <w:rsid w:val="00A77F3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A77F32"/>
  </w:style>
  <w:style w:type="character" w:customStyle="1" w:styleId="matches">
    <w:name w:val="matches"/>
    <w:basedOn w:val="a0"/>
    <w:rsid w:val="00A77F32"/>
  </w:style>
  <w:style w:type="paragraph" w:customStyle="1" w:styleId="affffc">
    <w:name w:val="Стиль"/>
    <w:rsid w:val="00A77F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A77F32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13959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526</cp:revision>
  <cp:lastPrinted>2022-12-27T08:00:00Z</cp:lastPrinted>
  <dcterms:created xsi:type="dcterms:W3CDTF">2019-07-16T06:57:00Z</dcterms:created>
  <dcterms:modified xsi:type="dcterms:W3CDTF">2023-10-31T07:11:00Z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