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343C947B"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1A6F30">
              <w:rPr>
                <w:b/>
              </w:rPr>
              <w:t>22</w:t>
            </w:r>
            <w:r w:rsidR="006B150A">
              <w:rPr>
                <w:b/>
              </w:rPr>
              <w:t xml:space="preserve"> </w:t>
            </w:r>
            <w:r w:rsidR="001A6F30">
              <w:rPr>
                <w:b/>
              </w:rPr>
              <w:t>марта</w:t>
            </w:r>
          </w:p>
          <w:p w14:paraId="49C155B9" w14:textId="1D88362B" w:rsidR="001C176E" w:rsidRDefault="00EE66F2" w:rsidP="00986EA8">
            <w:pPr>
              <w:spacing w:after="0" w:line="240" w:lineRule="auto"/>
              <w:ind w:left="5698" w:right="-104"/>
              <w:jc w:val="center"/>
            </w:pPr>
            <w:r>
              <w:rPr>
                <w:b/>
              </w:rPr>
              <w:t xml:space="preserve">         </w:t>
            </w:r>
            <w:r w:rsidR="000D23D1">
              <w:rPr>
                <w:b/>
              </w:rPr>
              <w:t>20</w:t>
            </w:r>
            <w:r w:rsidR="00121D18">
              <w:rPr>
                <w:b/>
              </w:rPr>
              <w:t>2</w:t>
            </w:r>
            <w:r w:rsidR="00195A64">
              <w:rPr>
                <w:b/>
              </w:rPr>
              <w:t>4</w:t>
            </w:r>
            <w:r w:rsidR="000D23D1">
              <w:rPr>
                <w:b/>
              </w:rPr>
              <w:t xml:space="preserve"> года</w:t>
            </w:r>
          </w:p>
          <w:p w14:paraId="190281B0" w14:textId="5B77C279" w:rsidR="001C176E" w:rsidRPr="00CA0BCC"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1A6F30">
              <w:rPr>
                <w:b/>
              </w:rPr>
              <w:t>12</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015014">
          <w:footerReference w:type="default" r:id="rId9"/>
          <w:pgSz w:w="16838" w:h="11906" w:orient="landscape"/>
          <w:pgMar w:top="709" w:right="567" w:bottom="425" w:left="1134" w:header="709" w:footer="709" w:gutter="0"/>
          <w:cols w:space="720"/>
          <w:formProt w:val="0"/>
          <w:docGrid w:linePitch="360"/>
        </w:sectPr>
      </w:pPr>
    </w:p>
    <w:p w14:paraId="0CB23828" w14:textId="0B4E0A0E" w:rsidR="005274FD" w:rsidRDefault="005274FD" w:rsidP="001E17B6">
      <w:pPr>
        <w:pStyle w:val="29"/>
        <w:tabs>
          <w:tab w:val="left" w:pos="3969"/>
        </w:tabs>
        <w:ind w:left="284" w:right="47"/>
        <w:jc w:val="center"/>
        <w:rPr>
          <w:b/>
          <w:sz w:val="16"/>
          <w:szCs w:val="16"/>
        </w:rPr>
      </w:pPr>
      <w:r>
        <w:rPr>
          <w:b/>
          <w:noProof/>
          <w:sz w:val="16"/>
          <w:szCs w:val="16"/>
        </w:rPr>
        <w:drawing>
          <wp:inline distT="0" distB="0" distL="0" distR="0" wp14:anchorId="4A97DD32" wp14:editId="5BDC1E4F">
            <wp:extent cx="228600" cy="284142"/>
            <wp:effectExtent l="0" t="0" r="0" b="1905"/>
            <wp:docPr id="5691046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08BDD518" w14:textId="77777777" w:rsidR="005274FD" w:rsidRDefault="005274FD" w:rsidP="001E17B6">
      <w:pPr>
        <w:pStyle w:val="29"/>
        <w:tabs>
          <w:tab w:val="left" w:pos="3969"/>
        </w:tabs>
        <w:ind w:left="284" w:right="47"/>
        <w:jc w:val="center"/>
        <w:rPr>
          <w:b/>
          <w:sz w:val="16"/>
          <w:szCs w:val="16"/>
        </w:rPr>
      </w:pPr>
    </w:p>
    <w:p w14:paraId="078B4AB1" w14:textId="2C20FE05" w:rsidR="001E17B6" w:rsidRPr="00AB4EA7" w:rsidRDefault="001E17B6" w:rsidP="001E17B6">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05BD2AC4"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451E591A"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84D0141"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ЛЕНИНГРАДСКОЙ ОБЛАСТИ</w:t>
      </w:r>
    </w:p>
    <w:p w14:paraId="7D35E709" w14:textId="77777777" w:rsidR="001E17B6" w:rsidRPr="00AB4EA7" w:rsidRDefault="001E17B6" w:rsidP="001E17B6">
      <w:pPr>
        <w:pStyle w:val="29"/>
        <w:tabs>
          <w:tab w:val="left" w:pos="3969"/>
        </w:tabs>
        <w:ind w:left="284" w:right="189"/>
        <w:jc w:val="center"/>
        <w:rPr>
          <w:b/>
          <w:sz w:val="16"/>
          <w:szCs w:val="16"/>
        </w:rPr>
      </w:pPr>
    </w:p>
    <w:p w14:paraId="17ED4EF7" w14:textId="77777777" w:rsidR="001E17B6" w:rsidRPr="00AB4EA7" w:rsidRDefault="001E17B6" w:rsidP="001E17B6">
      <w:pPr>
        <w:pStyle w:val="29"/>
        <w:tabs>
          <w:tab w:val="left" w:pos="3969"/>
        </w:tabs>
        <w:ind w:left="284" w:right="189"/>
        <w:jc w:val="center"/>
        <w:rPr>
          <w:b/>
          <w:sz w:val="16"/>
          <w:szCs w:val="16"/>
        </w:rPr>
      </w:pPr>
      <w:r>
        <w:rPr>
          <w:b/>
          <w:sz w:val="16"/>
          <w:szCs w:val="16"/>
        </w:rPr>
        <w:t>ПОСТАНОВЛЕНИЕ</w:t>
      </w:r>
    </w:p>
    <w:p w14:paraId="05FB159A" w14:textId="77777777" w:rsidR="001E17B6" w:rsidRPr="00AB4EA7" w:rsidRDefault="001E17B6" w:rsidP="001E17B6">
      <w:pPr>
        <w:pStyle w:val="29"/>
        <w:tabs>
          <w:tab w:val="left" w:pos="3969"/>
        </w:tabs>
        <w:ind w:left="284" w:right="189"/>
        <w:jc w:val="center"/>
        <w:rPr>
          <w:b/>
          <w:sz w:val="16"/>
          <w:szCs w:val="16"/>
        </w:rPr>
      </w:pPr>
    </w:p>
    <w:p w14:paraId="0C786D72" w14:textId="788198A2" w:rsidR="001E17B6" w:rsidRPr="00CA0BCC" w:rsidRDefault="001A6F30" w:rsidP="001E17B6">
      <w:pPr>
        <w:pStyle w:val="29"/>
        <w:ind w:left="284" w:right="189"/>
        <w:jc w:val="center"/>
        <w:rPr>
          <w:b/>
          <w:sz w:val="16"/>
          <w:szCs w:val="16"/>
        </w:rPr>
      </w:pPr>
      <w:r>
        <w:rPr>
          <w:b/>
          <w:sz w:val="16"/>
          <w:szCs w:val="16"/>
        </w:rPr>
        <w:t>22</w:t>
      </w:r>
      <w:r w:rsidR="006B150A">
        <w:rPr>
          <w:b/>
          <w:sz w:val="16"/>
          <w:szCs w:val="16"/>
        </w:rPr>
        <w:t>.0</w:t>
      </w:r>
      <w:r>
        <w:rPr>
          <w:b/>
          <w:sz w:val="16"/>
          <w:szCs w:val="16"/>
        </w:rPr>
        <w:t>3</w:t>
      </w:r>
      <w:r w:rsidR="001E17B6">
        <w:rPr>
          <w:b/>
          <w:sz w:val="16"/>
          <w:szCs w:val="16"/>
        </w:rPr>
        <w:t>.</w:t>
      </w:r>
      <w:r w:rsidR="001E17B6" w:rsidRPr="00AB4EA7">
        <w:rPr>
          <w:b/>
          <w:sz w:val="16"/>
          <w:szCs w:val="16"/>
        </w:rPr>
        <w:t>202</w:t>
      </w:r>
      <w:r w:rsidR="00195A64">
        <w:rPr>
          <w:b/>
          <w:sz w:val="16"/>
          <w:szCs w:val="16"/>
        </w:rPr>
        <w:t>4</w:t>
      </w:r>
      <w:r w:rsidR="001E17B6" w:rsidRPr="00AB4EA7">
        <w:rPr>
          <w:b/>
          <w:sz w:val="16"/>
          <w:szCs w:val="16"/>
        </w:rPr>
        <w:t xml:space="preserve">г.                                                                           № </w:t>
      </w:r>
      <w:r>
        <w:rPr>
          <w:b/>
          <w:sz w:val="16"/>
          <w:szCs w:val="16"/>
        </w:rPr>
        <w:t>110</w:t>
      </w:r>
    </w:p>
    <w:p w14:paraId="1BD24275" w14:textId="77777777" w:rsidR="005274FD" w:rsidRDefault="005274FD" w:rsidP="001E17B6">
      <w:pPr>
        <w:pStyle w:val="29"/>
        <w:ind w:left="284" w:right="189"/>
        <w:jc w:val="center"/>
        <w:rPr>
          <w:b/>
          <w:sz w:val="16"/>
          <w:szCs w:val="16"/>
        </w:rPr>
      </w:pPr>
    </w:p>
    <w:p w14:paraId="346EB303" w14:textId="77777777" w:rsidR="001A6F30" w:rsidRPr="001A6F30" w:rsidRDefault="001A6F30" w:rsidP="001A6F30">
      <w:pPr>
        <w:pStyle w:val="29"/>
        <w:tabs>
          <w:tab w:val="left" w:pos="4678"/>
        </w:tabs>
        <w:ind w:left="284" w:right="1748"/>
        <w:jc w:val="both"/>
        <w:rPr>
          <w:bCs/>
          <w:sz w:val="16"/>
          <w:szCs w:val="16"/>
        </w:rPr>
      </w:pPr>
      <w:r w:rsidRPr="001A6F30">
        <w:rPr>
          <w:bCs/>
          <w:sz w:val="16"/>
          <w:szCs w:val="16"/>
        </w:rPr>
        <w:t>Об утверждении реестра мест (площадок) накопления твердых коммунальных отходов на территории муниципального образования Елизаветинское сельское поселение Гатчинского муниципального района Ленинградской области</w:t>
      </w:r>
    </w:p>
    <w:p w14:paraId="15D64CF7" w14:textId="77777777" w:rsidR="001A6F30" w:rsidRPr="001A6F30" w:rsidRDefault="001A6F30" w:rsidP="001A6F30">
      <w:pPr>
        <w:pStyle w:val="29"/>
        <w:tabs>
          <w:tab w:val="left" w:pos="4820"/>
        </w:tabs>
        <w:ind w:left="284" w:right="189" w:firstLine="425"/>
        <w:jc w:val="both"/>
        <w:rPr>
          <w:bCs/>
          <w:sz w:val="16"/>
          <w:szCs w:val="16"/>
        </w:rPr>
      </w:pPr>
    </w:p>
    <w:p w14:paraId="59534F29" w14:textId="1CB5FD80" w:rsidR="001A6F30" w:rsidRPr="001A6F30" w:rsidRDefault="001A6F30" w:rsidP="001A6F30">
      <w:pPr>
        <w:pStyle w:val="29"/>
        <w:tabs>
          <w:tab w:val="left" w:pos="4820"/>
        </w:tabs>
        <w:ind w:left="284" w:right="189" w:firstLine="425"/>
        <w:jc w:val="both"/>
        <w:rPr>
          <w:bCs/>
          <w:sz w:val="16"/>
          <w:szCs w:val="16"/>
        </w:rPr>
      </w:pPr>
      <w:r w:rsidRPr="001A6F30">
        <w:rPr>
          <w:bCs/>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(ред. от 25.12.2023),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ведение их реестра»,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w:t>
      </w:r>
    </w:p>
    <w:p w14:paraId="6C10B0E8" w14:textId="77777777" w:rsidR="001A6F30" w:rsidRPr="001A6F30" w:rsidRDefault="001A6F30" w:rsidP="001A6F30">
      <w:pPr>
        <w:pStyle w:val="29"/>
        <w:tabs>
          <w:tab w:val="left" w:pos="4820"/>
        </w:tabs>
        <w:ind w:left="284" w:right="189" w:firstLine="425"/>
        <w:jc w:val="both"/>
        <w:rPr>
          <w:bCs/>
          <w:sz w:val="16"/>
          <w:szCs w:val="16"/>
        </w:rPr>
      </w:pPr>
    </w:p>
    <w:p w14:paraId="575FAC64" w14:textId="77777777" w:rsidR="001A6F30" w:rsidRPr="001A6F30" w:rsidRDefault="001A6F30" w:rsidP="001A6F30">
      <w:pPr>
        <w:pStyle w:val="29"/>
        <w:tabs>
          <w:tab w:val="left" w:pos="4820"/>
        </w:tabs>
        <w:ind w:left="284" w:right="189"/>
        <w:jc w:val="center"/>
        <w:rPr>
          <w:bCs/>
          <w:sz w:val="16"/>
          <w:szCs w:val="16"/>
        </w:rPr>
      </w:pPr>
      <w:r w:rsidRPr="001A6F30">
        <w:rPr>
          <w:bCs/>
          <w:sz w:val="16"/>
          <w:szCs w:val="16"/>
        </w:rPr>
        <w:t>ПОСТАНОВЛЯЕТ:</w:t>
      </w:r>
    </w:p>
    <w:p w14:paraId="0C6558C4" w14:textId="77777777" w:rsidR="001A6F30" w:rsidRPr="001A6F30" w:rsidRDefault="001A6F30" w:rsidP="001A6F30">
      <w:pPr>
        <w:pStyle w:val="29"/>
        <w:tabs>
          <w:tab w:val="left" w:pos="4820"/>
        </w:tabs>
        <w:ind w:left="284" w:right="189" w:firstLine="425"/>
        <w:jc w:val="both"/>
        <w:rPr>
          <w:bCs/>
          <w:sz w:val="16"/>
          <w:szCs w:val="16"/>
        </w:rPr>
      </w:pPr>
    </w:p>
    <w:p w14:paraId="270B01EA" w14:textId="77777777" w:rsidR="001A6F30" w:rsidRPr="001A6F30" w:rsidRDefault="001A6F30" w:rsidP="001A6F30">
      <w:pPr>
        <w:pStyle w:val="29"/>
        <w:tabs>
          <w:tab w:val="left" w:pos="4820"/>
        </w:tabs>
        <w:ind w:left="284" w:right="189" w:firstLine="425"/>
        <w:jc w:val="both"/>
        <w:rPr>
          <w:bCs/>
          <w:sz w:val="16"/>
          <w:szCs w:val="16"/>
        </w:rPr>
      </w:pPr>
      <w:r w:rsidRPr="001A6F30">
        <w:rPr>
          <w:bCs/>
          <w:sz w:val="16"/>
          <w:szCs w:val="16"/>
        </w:rPr>
        <w:t>1. Утвердить реестр мест (площадок) накопления твердых коммунальных отходов на территории муниципального образования Елизаветинское сельское поселение Гатчинского муниципального района Ленинградской области (Приложение 1).</w:t>
      </w:r>
    </w:p>
    <w:p w14:paraId="6C553603" w14:textId="77777777" w:rsidR="001A6F30" w:rsidRPr="001A6F30" w:rsidRDefault="001A6F30" w:rsidP="001A6F30">
      <w:pPr>
        <w:pStyle w:val="29"/>
        <w:tabs>
          <w:tab w:val="left" w:pos="4820"/>
        </w:tabs>
        <w:ind w:left="284" w:right="189" w:firstLine="425"/>
        <w:jc w:val="both"/>
        <w:rPr>
          <w:bCs/>
          <w:sz w:val="16"/>
          <w:szCs w:val="16"/>
        </w:rPr>
      </w:pPr>
      <w:r w:rsidRPr="001A6F30">
        <w:rPr>
          <w:bCs/>
          <w:sz w:val="16"/>
          <w:szCs w:val="16"/>
        </w:rPr>
        <w:t>2. Утвердить схемы размещения мест (площадок) накопления твердых коммунальных отходов на территории муниципального образования Елизаветинское сельское поселение Гатчинского муниципального района Ленинградской области (Приложение 2).</w:t>
      </w:r>
    </w:p>
    <w:p w14:paraId="1C060049" w14:textId="77777777" w:rsidR="001A6F30" w:rsidRPr="001A6F30" w:rsidRDefault="001A6F30" w:rsidP="001A6F30">
      <w:pPr>
        <w:pStyle w:val="29"/>
        <w:tabs>
          <w:tab w:val="left" w:pos="4820"/>
        </w:tabs>
        <w:ind w:left="284" w:right="189" w:firstLine="425"/>
        <w:jc w:val="both"/>
        <w:rPr>
          <w:bCs/>
          <w:sz w:val="16"/>
          <w:szCs w:val="16"/>
        </w:rPr>
      </w:pPr>
      <w:r w:rsidRPr="001A6F30">
        <w:rPr>
          <w:bCs/>
          <w:sz w:val="16"/>
          <w:szCs w:val="16"/>
        </w:rPr>
        <w:t xml:space="preserve">3.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05.03.2019 № 86 «Об утверждении перечня мест накопления твердых коммунальных отходов на территории Елизаветинского сельского поселения Гатчинского муниципального района Ленинградской области», считать утратившим силу.  </w:t>
      </w:r>
    </w:p>
    <w:p w14:paraId="2D45B947" w14:textId="77777777" w:rsidR="001A6F30" w:rsidRPr="001A6F30" w:rsidRDefault="001A6F30" w:rsidP="001A6F30">
      <w:pPr>
        <w:pStyle w:val="29"/>
        <w:tabs>
          <w:tab w:val="left" w:pos="4820"/>
        </w:tabs>
        <w:ind w:left="284" w:right="189" w:firstLine="425"/>
        <w:jc w:val="both"/>
        <w:rPr>
          <w:bCs/>
          <w:sz w:val="16"/>
          <w:szCs w:val="16"/>
        </w:rPr>
      </w:pPr>
      <w:r w:rsidRPr="001A6F30">
        <w:rPr>
          <w:bCs/>
          <w:sz w:val="16"/>
          <w:szCs w:val="16"/>
        </w:rPr>
        <w:t>4. Настоящее постановление подлежит официальному опубликованию в официальном печатном издании - газете «Елизаветинский Вестник»» и размещению в информационно-телекоммуникационной сети «Интернет» на официальном сайте администрации Елизаветинского сельского поселения.</w:t>
      </w:r>
    </w:p>
    <w:p w14:paraId="66E19A94" w14:textId="77777777" w:rsidR="001A6F30" w:rsidRPr="001A6F30" w:rsidRDefault="001A6F30" w:rsidP="001A6F30">
      <w:pPr>
        <w:pStyle w:val="29"/>
        <w:tabs>
          <w:tab w:val="left" w:pos="4820"/>
        </w:tabs>
        <w:ind w:left="284" w:right="189" w:firstLine="425"/>
        <w:jc w:val="both"/>
        <w:rPr>
          <w:bCs/>
          <w:sz w:val="16"/>
          <w:szCs w:val="16"/>
        </w:rPr>
      </w:pPr>
    </w:p>
    <w:p w14:paraId="77F40C09" w14:textId="77777777" w:rsidR="001A6F30" w:rsidRPr="001A6F30" w:rsidRDefault="001A6F30" w:rsidP="001A6F30">
      <w:pPr>
        <w:pStyle w:val="29"/>
        <w:tabs>
          <w:tab w:val="left" w:pos="4820"/>
        </w:tabs>
        <w:ind w:left="284" w:right="189" w:firstLine="283"/>
        <w:jc w:val="both"/>
        <w:rPr>
          <w:bCs/>
          <w:sz w:val="16"/>
          <w:szCs w:val="16"/>
        </w:rPr>
      </w:pPr>
      <w:r w:rsidRPr="001A6F30">
        <w:rPr>
          <w:bCs/>
          <w:sz w:val="16"/>
          <w:szCs w:val="16"/>
        </w:rPr>
        <w:t xml:space="preserve">Приложение: </w:t>
      </w:r>
    </w:p>
    <w:p w14:paraId="687EA12A" w14:textId="14336116" w:rsidR="001A6F30" w:rsidRPr="001A6F30" w:rsidRDefault="001A6F30" w:rsidP="001A6F30">
      <w:pPr>
        <w:pStyle w:val="29"/>
        <w:tabs>
          <w:tab w:val="left" w:pos="4820"/>
        </w:tabs>
        <w:ind w:left="284" w:right="189" w:firstLine="283"/>
        <w:jc w:val="both"/>
        <w:rPr>
          <w:bCs/>
          <w:sz w:val="16"/>
          <w:szCs w:val="16"/>
        </w:rPr>
      </w:pPr>
      <w:r w:rsidRPr="001A6F30">
        <w:rPr>
          <w:bCs/>
          <w:sz w:val="16"/>
          <w:szCs w:val="16"/>
        </w:rPr>
        <w:t>1</w:t>
      </w:r>
      <w:r>
        <w:rPr>
          <w:bCs/>
          <w:sz w:val="16"/>
          <w:szCs w:val="16"/>
        </w:rPr>
        <w:t>.</w:t>
      </w:r>
      <w:r w:rsidRPr="001A6F30">
        <w:rPr>
          <w:bCs/>
          <w:sz w:val="16"/>
          <w:szCs w:val="16"/>
        </w:rPr>
        <w:t xml:space="preserve"> Реестр мест (площадок) накопления твердых коммунальных отходов на 3 л.;</w:t>
      </w:r>
    </w:p>
    <w:p w14:paraId="5CF9B7AD" w14:textId="12205246" w:rsidR="001A6F30" w:rsidRPr="001A6F30" w:rsidRDefault="001A6F30" w:rsidP="001A6F30">
      <w:pPr>
        <w:pStyle w:val="29"/>
        <w:tabs>
          <w:tab w:val="left" w:pos="4820"/>
        </w:tabs>
        <w:ind w:left="284" w:right="189" w:firstLine="283"/>
        <w:jc w:val="both"/>
        <w:rPr>
          <w:bCs/>
          <w:sz w:val="16"/>
          <w:szCs w:val="16"/>
        </w:rPr>
      </w:pPr>
      <w:r w:rsidRPr="001A6F30">
        <w:rPr>
          <w:bCs/>
          <w:sz w:val="16"/>
          <w:szCs w:val="16"/>
        </w:rPr>
        <w:t>2.</w:t>
      </w:r>
      <w:r>
        <w:rPr>
          <w:bCs/>
          <w:sz w:val="16"/>
          <w:szCs w:val="16"/>
        </w:rPr>
        <w:t xml:space="preserve"> </w:t>
      </w:r>
      <w:r w:rsidRPr="001A6F30">
        <w:rPr>
          <w:bCs/>
          <w:sz w:val="16"/>
          <w:szCs w:val="16"/>
        </w:rPr>
        <w:t xml:space="preserve">Схемы размещения мест (площадок) накопления твердых коммунальных отходов на 47 л. </w:t>
      </w:r>
      <w:r w:rsidRPr="001A6F30">
        <w:rPr>
          <w:bCs/>
          <w:sz w:val="16"/>
          <w:szCs w:val="16"/>
        </w:rPr>
        <w:tab/>
      </w:r>
    </w:p>
    <w:p w14:paraId="73084581" w14:textId="77777777" w:rsidR="001A6F30" w:rsidRPr="001A6F30" w:rsidRDefault="001A6F30" w:rsidP="001A6F30">
      <w:pPr>
        <w:pStyle w:val="29"/>
        <w:tabs>
          <w:tab w:val="left" w:pos="4820"/>
        </w:tabs>
        <w:ind w:left="284" w:right="189" w:firstLine="425"/>
        <w:jc w:val="both"/>
        <w:rPr>
          <w:bCs/>
          <w:sz w:val="16"/>
          <w:szCs w:val="16"/>
        </w:rPr>
      </w:pPr>
    </w:p>
    <w:p w14:paraId="0E518A9D" w14:textId="77777777" w:rsidR="001E17B6" w:rsidRDefault="001E17B6" w:rsidP="00085D3C">
      <w:pPr>
        <w:pStyle w:val="29"/>
        <w:tabs>
          <w:tab w:val="left" w:pos="4820"/>
        </w:tabs>
        <w:ind w:left="284" w:right="189" w:firstLine="142"/>
        <w:jc w:val="both"/>
        <w:rPr>
          <w:bCs/>
          <w:sz w:val="16"/>
          <w:szCs w:val="16"/>
        </w:rPr>
      </w:pPr>
      <w:r>
        <w:rPr>
          <w:bCs/>
          <w:sz w:val="16"/>
          <w:szCs w:val="16"/>
        </w:rPr>
        <w:t>Глава администрации</w:t>
      </w:r>
    </w:p>
    <w:p w14:paraId="693F5192" w14:textId="5F4AB610" w:rsidR="001E17B6" w:rsidRDefault="001E17B6" w:rsidP="00085D3C">
      <w:pPr>
        <w:pStyle w:val="29"/>
        <w:tabs>
          <w:tab w:val="left" w:pos="4820"/>
        </w:tabs>
        <w:ind w:left="284" w:right="189" w:firstLine="142"/>
        <w:jc w:val="both"/>
        <w:rPr>
          <w:bCs/>
          <w:sz w:val="16"/>
          <w:szCs w:val="16"/>
        </w:rPr>
      </w:pPr>
      <w:r>
        <w:rPr>
          <w:bCs/>
          <w:sz w:val="16"/>
          <w:szCs w:val="16"/>
        </w:rPr>
        <w:t xml:space="preserve">Елизаветинского сельского поселения       </w:t>
      </w:r>
      <w:r w:rsidR="00085D3C">
        <w:rPr>
          <w:bCs/>
          <w:sz w:val="16"/>
          <w:szCs w:val="16"/>
        </w:rPr>
        <w:t xml:space="preserve">        </w:t>
      </w:r>
      <w:r>
        <w:rPr>
          <w:bCs/>
          <w:sz w:val="16"/>
          <w:szCs w:val="16"/>
        </w:rPr>
        <w:t xml:space="preserve"> В.В. Зубрилин</w:t>
      </w:r>
    </w:p>
    <w:p w14:paraId="0694B595" w14:textId="77777777" w:rsidR="00EF48A3" w:rsidRDefault="00EF48A3" w:rsidP="00085D3C">
      <w:pPr>
        <w:pStyle w:val="29"/>
        <w:tabs>
          <w:tab w:val="left" w:pos="4820"/>
        </w:tabs>
        <w:ind w:left="284" w:right="189" w:firstLine="142"/>
        <w:jc w:val="both"/>
        <w:rPr>
          <w:bCs/>
          <w:sz w:val="16"/>
          <w:szCs w:val="16"/>
        </w:rPr>
      </w:pPr>
    </w:p>
    <w:p w14:paraId="713C92D6" w14:textId="4F400D37" w:rsidR="00CA0BCC" w:rsidRPr="00CA0BCC" w:rsidRDefault="00CA0BCC" w:rsidP="006B1F1C">
      <w:pPr>
        <w:pStyle w:val="29"/>
        <w:tabs>
          <w:tab w:val="left" w:pos="709"/>
        </w:tabs>
        <w:ind w:left="284" w:right="189"/>
        <w:jc w:val="both"/>
        <w:rPr>
          <w:bCs/>
          <w:i/>
          <w:iCs/>
          <w:sz w:val="16"/>
          <w:szCs w:val="16"/>
        </w:rPr>
      </w:pPr>
      <w:r w:rsidRPr="00EA1FD4">
        <w:rPr>
          <w:bCs/>
          <w:i/>
          <w:iCs/>
          <w:sz w:val="16"/>
          <w:szCs w:val="16"/>
        </w:rPr>
        <w:t>* Приложения к постановлению администрации Елизаветинского сельского поселения №</w:t>
      </w:r>
      <w:r>
        <w:rPr>
          <w:bCs/>
          <w:i/>
          <w:iCs/>
          <w:sz w:val="16"/>
          <w:szCs w:val="16"/>
        </w:rPr>
        <w:t xml:space="preserve"> </w:t>
      </w:r>
      <w:r w:rsidR="001A6F30">
        <w:rPr>
          <w:bCs/>
          <w:i/>
          <w:iCs/>
          <w:sz w:val="16"/>
          <w:szCs w:val="16"/>
        </w:rPr>
        <w:t>110</w:t>
      </w:r>
      <w:r w:rsidRPr="00EA1FD4">
        <w:rPr>
          <w:bCs/>
          <w:i/>
          <w:iCs/>
          <w:sz w:val="16"/>
          <w:szCs w:val="16"/>
        </w:rPr>
        <w:t xml:space="preserve"> от </w:t>
      </w:r>
      <w:r w:rsidR="001A6F30">
        <w:rPr>
          <w:bCs/>
          <w:i/>
          <w:iCs/>
          <w:sz w:val="16"/>
          <w:szCs w:val="16"/>
        </w:rPr>
        <w:t>22</w:t>
      </w:r>
      <w:r w:rsidR="00CE65E9">
        <w:rPr>
          <w:bCs/>
          <w:i/>
          <w:iCs/>
          <w:sz w:val="16"/>
          <w:szCs w:val="16"/>
        </w:rPr>
        <w:t>.0</w:t>
      </w:r>
      <w:r w:rsidR="001A6F30">
        <w:rPr>
          <w:bCs/>
          <w:i/>
          <w:iCs/>
          <w:sz w:val="16"/>
          <w:szCs w:val="16"/>
        </w:rPr>
        <w:t>3</w:t>
      </w:r>
      <w:r w:rsidRPr="00EA1FD4">
        <w:rPr>
          <w:bCs/>
          <w:i/>
          <w:iCs/>
          <w:sz w:val="16"/>
          <w:szCs w:val="16"/>
        </w:rPr>
        <w:t>.202</w:t>
      </w:r>
      <w:r>
        <w:rPr>
          <w:bCs/>
          <w:i/>
          <w:iCs/>
          <w:sz w:val="16"/>
          <w:szCs w:val="16"/>
        </w:rPr>
        <w:t>4</w:t>
      </w:r>
      <w:r w:rsidRPr="00EA1FD4">
        <w:rPr>
          <w:bCs/>
          <w:i/>
          <w:iCs/>
          <w:sz w:val="16"/>
          <w:szCs w:val="16"/>
        </w:rPr>
        <w:t>г. «</w:t>
      </w:r>
      <w:r w:rsidR="001A6F30" w:rsidRPr="001A6F30">
        <w:rPr>
          <w:bCs/>
          <w:i/>
          <w:iCs/>
          <w:sz w:val="16"/>
          <w:szCs w:val="16"/>
        </w:rPr>
        <w:t xml:space="preserve">Об утверждении реестра мест (площадок) накопления твердых коммунальных </w:t>
      </w:r>
      <w:r w:rsidR="001A6F30" w:rsidRPr="001A6F30">
        <w:rPr>
          <w:bCs/>
          <w:i/>
          <w:iCs/>
          <w:sz w:val="16"/>
          <w:szCs w:val="16"/>
        </w:rPr>
        <w:t>отходов на территории муниципального образования Елизаветинское сельское поселение Гатчинского муниципального района Ленинградской области</w:t>
      </w:r>
      <w:r w:rsidRPr="00EA1FD4">
        <w:rPr>
          <w:bCs/>
          <w:i/>
          <w:iCs/>
          <w:sz w:val="16"/>
          <w:szCs w:val="16"/>
        </w:rPr>
        <w:t>»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sidR="006B1F1C">
        <w:rPr>
          <w:bCs/>
          <w:i/>
          <w:iCs/>
          <w:sz w:val="16"/>
          <w:szCs w:val="16"/>
        </w:rPr>
        <w:t xml:space="preserve"> </w:t>
      </w:r>
      <w:hyperlink r:id="rId11" w:history="1">
        <w:r w:rsidR="001A6F30" w:rsidRPr="00992E4D">
          <w:rPr>
            <w:rStyle w:val="affd"/>
            <w:bCs/>
            <w:i/>
            <w:iCs/>
            <w:sz w:val="16"/>
            <w:szCs w:val="16"/>
          </w:rPr>
          <w:t>http://елизаветинское.рф/?p=22638</w:t>
        </w:r>
      </w:hyperlink>
      <w:r w:rsidR="001A6F30">
        <w:rPr>
          <w:bCs/>
          <w:i/>
          <w:iCs/>
          <w:sz w:val="16"/>
          <w:szCs w:val="16"/>
        </w:rPr>
        <w:t xml:space="preserve"> </w:t>
      </w:r>
    </w:p>
    <w:p w14:paraId="3222845C" w14:textId="77777777" w:rsidR="00CA0BCC" w:rsidRDefault="00CA0BCC" w:rsidP="00085D3C">
      <w:pPr>
        <w:pStyle w:val="29"/>
        <w:tabs>
          <w:tab w:val="left" w:pos="4820"/>
        </w:tabs>
        <w:ind w:left="284" w:right="189" w:firstLine="142"/>
        <w:jc w:val="both"/>
        <w:rPr>
          <w:bCs/>
          <w:sz w:val="16"/>
          <w:szCs w:val="16"/>
        </w:rPr>
      </w:pPr>
    </w:p>
    <w:p w14:paraId="5946664D" w14:textId="1128DF11" w:rsidR="00DE19B5" w:rsidRDefault="00DE19B5" w:rsidP="006B1F1C">
      <w:pPr>
        <w:pStyle w:val="29"/>
        <w:tabs>
          <w:tab w:val="left" w:pos="4820"/>
        </w:tabs>
        <w:ind w:left="284" w:right="189"/>
        <w:jc w:val="center"/>
        <w:rPr>
          <w:bCs/>
          <w:sz w:val="16"/>
          <w:szCs w:val="16"/>
        </w:rPr>
      </w:pPr>
      <w:r>
        <w:rPr>
          <w:bCs/>
          <w:sz w:val="16"/>
          <w:szCs w:val="16"/>
        </w:rPr>
        <w:t>***</w:t>
      </w:r>
    </w:p>
    <w:p w14:paraId="3A4EF9BD" w14:textId="77777777" w:rsidR="006B1F1C" w:rsidRDefault="006B1F1C" w:rsidP="00DE19B5">
      <w:pPr>
        <w:pStyle w:val="29"/>
        <w:tabs>
          <w:tab w:val="left" w:pos="4820"/>
        </w:tabs>
        <w:ind w:left="284" w:right="189" w:firstLine="142"/>
        <w:jc w:val="center"/>
        <w:rPr>
          <w:bCs/>
          <w:sz w:val="16"/>
          <w:szCs w:val="16"/>
        </w:rPr>
      </w:pPr>
    </w:p>
    <w:p w14:paraId="660FD0DF" w14:textId="77777777" w:rsidR="007C67C3" w:rsidRPr="007C67C3" w:rsidRDefault="007C67C3" w:rsidP="007C67C3">
      <w:pPr>
        <w:shd w:val="clear" w:color="auto" w:fill="FFFFFF"/>
        <w:spacing w:after="0" w:line="240" w:lineRule="auto"/>
        <w:ind w:left="284" w:right="189"/>
        <w:jc w:val="center"/>
        <w:rPr>
          <w:rFonts w:eastAsia="Times New Roman"/>
          <w:b/>
          <w:bCs/>
          <w:color w:val="252525"/>
          <w:sz w:val="16"/>
          <w:szCs w:val="16"/>
          <w:u w:val="single"/>
          <w:lang w:eastAsia="ru-RU"/>
        </w:rPr>
      </w:pPr>
      <w:r w:rsidRPr="007C67C3">
        <w:rPr>
          <w:rFonts w:eastAsia="Times New Roman"/>
          <w:b/>
          <w:bCs/>
          <w:color w:val="252525"/>
          <w:sz w:val="16"/>
          <w:szCs w:val="16"/>
          <w:u w:val="single"/>
          <w:lang w:eastAsia="ru-RU"/>
        </w:rPr>
        <w:t>Гатчинская городская прокуратура разъясняет</w:t>
      </w:r>
    </w:p>
    <w:p w14:paraId="07CCE9AF" w14:textId="77777777" w:rsidR="007C67C3" w:rsidRPr="007C67C3" w:rsidRDefault="007C67C3" w:rsidP="007C67C3">
      <w:pPr>
        <w:shd w:val="clear" w:color="auto" w:fill="FFFFFF"/>
        <w:spacing w:after="0" w:line="240" w:lineRule="auto"/>
        <w:jc w:val="center"/>
        <w:rPr>
          <w:rFonts w:eastAsia="Times New Roman"/>
          <w:b/>
          <w:bCs/>
          <w:color w:val="252525"/>
          <w:lang w:eastAsia="ru-RU"/>
        </w:rPr>
      </w:pPr>
    </w:p>
    <w:p w14:paraId="5B2D9CEA" w14:textId="77777777" w:rsidR="007C67C3" w:rsidRPr="007C67C3" w:rsidRDefault="007C67C3" w:rsidP="007C67C3">
      <w:pPr>
        <w:shd w:val="clear" w:color="auto" w:fill="FFFFFF"/>
        <w:spacing w:after="0" w:line="240" w:lineRule="auto"/>
        <w:ind w:left="284" w:right="189"/>
        <w:jc w:val="center"/>
        <w:rPr>
          <w:rFonts w:eastAsia="Times New Roman"/>
          <w:b/>
          <w:color w:val="252525"/>
          <w:sz w:val="16"/>
          <w:szCs w:val="16"/>
          <w:lang w:eastAsia="ru-RU"/>
        </w:rPr>
      </w:pPr>
      <w:r w:rsidRPr="007C67C3">
        <w:rPr>
          <w:rFonts w:eastAsia="Times New Roman"/>
          <w:b/>
          <w:bCs/>
          <w:color w:val="252525"/>
          <w:sz w:val="16"/>
          <w:szCs w:val="16"/>
          <w:lang w:eastAsia="ru-RU"/>
        </w:rPr>
        <w:t>ПАМЯТКА</w:t>
      </w:r>
    </w:p>
    <w:p w14:paraId="7FE99BA3" w14:textId="77777777" w:rsidR="007C67C3" w:rsidRPr="007C67C3" w:rsidRDefault="007C67C3" w:rsidP="007C67C3">
      <w:pPr>
        <w:shd w:val="clear" w:color="auto" w:fill="FFFFFF"/>
        <w:spacing w:after="0" w:line="240" w:lineRule="auto"/>
        <w:ind w:left="284" w:right="189"/>
        <w:jc w:val="center"/>
        <w:rPr>
          <w:rFonts w:eastAsia="Times New Roman"/>
          <w:b/>
          <w:color w:val="252525"/>
          <w:sz w:val="16"/>
          <w:szCs w:val="16"/>
          <w:lang w:eastAsia="ru-RU"/>
        </w:rPr>
      </w:pPr>
      <w:r w:rsidRPr="007C67C3">
        <w:rPr>
          <w:rFonts w:eastAsia="Times New Roman"/>
          <w:b/>
          <w:color w:val="252525"/>
          <w:sz w:val="16"/>
          <w:szCs w:val="16"/>
          <w:lang w:eastAsia="ru-RU"/>
        </w:rPr>
        <w:t>об основных способах дистанционного мошенничества</w:t>
      </w:r>
    </w:p>
    <w:p w14:paraId="4004CC3A" w14:textId="77777777" w:rsidR="007C67C3" w:rsidRPr="007C67C3" w:rsidRDefault="007C67C3" w:rsidP="007C67C3">
      <w:pPr>
        <w:shd w:val="clear" w:color="auto" w:fill="FFFFFF"/>
        <w:spacing w:after="0" w:line="240" w:lineRule="auto"/>
        <w:ind w:left="284" w:right="189"/>
        <w:jc w:val="both"/>
        <w:rPr>
          <w:rFonts w:eastAsia="Times New Roman"/>
          <w:color w:val="252525"/>
          <w:sz w:val="16"/>
          <w:szCs w:val="16"/>
          <w:lang w:eastAsia="ru-RU"/>
        </w:rPr>
      </w:pPr>
      <w:r w:rsidRPr="007C67C3">
        <w:rPr>
          <w:rFonts w:eastAsia="Times New Roman"/>
          <w:color w:val="252525"/>
          <w:sz w:val="16"/>
          <w:szCs w:val="16"/>
          <w:lang w:eastAsia="ru-RU"/>
        </w:rPr>
        <w:t> </w:t>
      </w:r>
    </w:p>
    <w:p w14:paraId="131BAB68" w14:textId="40028D3B"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Несмотря на принимаемые правоохранительными органами меры, дистанционные хищения с использованием информационно-телекоммуникационных технологий</w:t>
      </w:r>
      <w:r>
        <w:rPr>
          <w:rFonts w:eastAsia="Times New Roman"/>
          <w:color w:val="252525"/>
          <w:sz w:val="16"/>
          <w:szCs w:val="16"/>
          <w:lang w:eastAsia="ru-RU"/>
        </w:rPr>
        <w:t xml:space="preserve"> </w:t>
      </w:r>
      <w:r w:rsidRPr="007C67C3">
        <w:rPr>
          <w:rFonts w:eastAsia="Times New Roman"/>
          <w:color w:val="252525"/>
          <w:sz w:val="16"/>
          <w:szCs w:val="16"/>
          <w:lang w:eastAsia="ru-RU"/>
        </w:rPr>
        <w:t>стремительно набирают силу.</w:t>
      </w:r>
    </w:p>
    <w:p w14:paraId="278B828F"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Мошенники умело используют всю доступную информацию и современные технологии, разбираются в психологии людей, вынуждая жертву раскрывать всю информацию о себе либо совершать те или иные действия, используют человеческие слабости (стяжательство, алчность), чувства (сострадание, обеспокоенность за близких, жалость) в своих корыстных интересах.</w:t>
      </w:r>
    </w:p>
    <w:p w14:paraId="2E1C7042"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b/>
          <w:bCs/>
          <w:color w:val="252525"/>
          <w:sz w:val="16"/>
          <w:szCs w:val="16"/>
          <w:lang w:eastAsia="ru-RU"/>
        </w:rPr>
        <w:t>Как уберечься от телефонных мошенничеств?</w:t>
      </w:r>
    </w:p>
    <w:p w14:paraId="140B5252"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Чтобы не стать жертвой злоумышленников, необходимо соблюдать простые правила безопасного поведения и обязательно довести их до сведения родных и близких:</w:t>
      </w:r>
    </w:p>
    <w:p w14:paraId="1161CC10"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 xml:space="preserve">- не следует доверять звонкам и сообщениям, о том, что родственник или знакомый попал в аварию, задержан сотрудниками полиции за совершение преступления, особенно, если за этим следует просьба о перечислении денежных средств. </w:t>
      </w:r>
      <w:r w:rsidRPr="007C67C3">
        <w:rPr>
          <w:rFonts w:eastAsia="Times New Roman"/>
          <w:color w:val="252525"/>
          <w:sz w:val="16"/>
          <w:szCs w:val="16"/>
          <w:lang w:eastAsia="ru-RU"/>
        </w:rPr>
        <w:lastRenderedPageBreak/>
        <w:t>Как показывает практика, обычный звонок близкому человеку позволяет развеять сомнения и понять, что это мошенники пытаются завладеть вашими средствами или имуществом;</w:t>
      </w:r>
    </w:p>
    <w:p w14:paraId="6FDE4518"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 не следует отвечать на звонки или SMS-сообщения с неизвестных номеров с просьбой положить на счет деньги;</w:t>
      </w:r>
    </w:p>
    <w:p w14:paraId="3D0DAE44"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 не следует сообщать по телефону кому бы то ни было сведения личного характера.</w:t>
      </w:r>
    </w:p>
    <w:p w14:paraId="50E34CFB"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Своевременное обращение в правоохранительные органы может помочь другим людям не попасться на незаконные уловки телефонных мошенников.</w:t>
      </w:r>
    </w:p>
    <w:p w14:paraId="3B0D10B3"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Противостоять мошенникам возможно лишь повышенной внимательностью, здравомыслием и бдительностью.</w:t>
      </w:r>
    </w:p>
    <w:p w14:paraId="7F4682DB" w14:textId="77777777" w:rsidR="007C67C3" w:rsidRPr="007C67C3" w:rsidRDefault="007C67C3" w:rsidP="007C67C3">
      <w:pPr>
        <w:shd w:val="clear" w:color="auto" w:fill="FFFFFF"/>
        <w:spacing w:after="0" w:line="240" w:lineRule="auto"/>
        <w:ind w:left="284" w:right="189" w:firstLine="425"/>
        <w:jc w:val="center"/>
        <w:rPr>
          <w:rFonts w:eastAsia="Times New Roman"/>
          <w:b/>
          <w:color w:val="252525"/>
          <w:sz w:val="16"/>
          <w:szCs w:val="16"/>
          <w:lang w:eastAsia="ru-RU"/>
        </w:rPr>
      </w:pPr>
      <w:r w:rsidRPr="007C67C3">
        <w:rPr>
          <w:rFonts w:ascii="Arial" w:eastAsia="Times New Roman" w:hAnsi="Arial" w:cs="Arial"/>
          <w:color w:val="252525"/>
          <w:sz w:val="16"/>
          <w:szCs w:val="16"/>
          <w:lang w:eastAsia="ru-RU"/>
        </w:rPr>
        <w:br/>
      </w:r>
      <w:r w:rsidRPr="007C67C3">
        <w:rPr>
          <w:rFonts w:eastAsia="Times New Roman"/>
          <w:b/>
          <w:color w:val="252525"/>
          <w:sz w:val="16"/>
          <w:szCs w:val="16"/>
          <w:lang w:eastAsia="ru-RU"/>
        </w:rPr>
        <w:t>Основные известные схемы телефонного мошенничества:</w:t>
      </w:r>
    </w:p>
    <w:p w14:paraId="4F1717F9"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p>
    <w:p w14:paraId="43FF9495"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b/>
          <w:bCs/>
          <w:color w:val="252525"/>
          <w:sz w:val="16"/>
          <w:szCs w:val="16"/>
          <w:lang w:eastAsia="ru-RU"/>
        </w:rPr>
        <w:t>1. Случай с родственником.</w:t>
      </w:r>
    </w:p>
    <w:p w14:paraId="3EF3EBE6"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Мошенник представляется родственником (знакомым) и взволнованным голосом по телефону сообщает, что задержан сотрудниками полиции за совершение преступления (совершил ДТП, хранил оружие или наркотики, нанёс тяжкие телесные повреждения). Далее в разговор вступает якобы сотрудник полиции. Он уверенным тоном сообщает, что уже не раз «помогал» людям таким образом. Но если раньше деньги привозили непосредственно ему, то сейчас деньги необходимо привезти в определенное место, передать какому-либо человеку, либо перевести на счет (абонентский номер телефона).</w:t>
      </w:r>
    </w:p>
    <w:p w14:paraId="2EADB33E"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p>
    <w:p w14:paraId="58C21F73"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b/>
          <w:bCs/>
          <w:color w:val="252525"/>
          <w:sz w:val="16"/>
          <w:szCs w:val="16"/>
          <w:lang w:eastAsia="ru-RU"/>
        </w:rPr>
        <w:t>2. Розыгрыш призов (это могут быть телефон, ноутбук, автомобиль и др.).</w:t>
      </w:r>
    </w:p>
    <w:p w14:paraId="2A3D5505"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На телефон абонента сотовой связи приходит смс-сообщение, из которого следует, что в результате проведенной лотереи он выиграл автомобиль. Для уточнения всех деталей потенциальной жертве предлагается посетить определенный сайт и ознакомиться с условиями акции, либо позвонить по одному из указанных телефонных номеров. Во время разговора по телефону мошенники сообщают о том, что для выполнения необходимых формальностей (уплаты госпошлины, оформления необходимых документов, оплаты за комиссию перевода) счастливому обладателю новенького автомобиля необходимо перечислить на счет указанную ими сумму, а затем набрать определенную комбинацию цифр и символов, якобы для проверки поступления денег на счет и получения «кода регистрации». Как только жертва завершает указанные манипуляции, счет обнуляется, а мошенники исчезают в неизвестном направлении.</w:t>
      </w:r>
    </w:p>
    <w:p w14:paraId="0DF37D48"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Если вы узнали о проведении лотереи только тогда, когда «выиграли» автомобиль, если вы не заполняли заявку на участие в ней либо каким-либо другим способом не подтверждали свое участие в розыгрыше, то, вероятнее всего, вас пытаются обмануть. Будьте осторожны!</w:t>
      </w:r>
    </w:p>
    <w:p w14:paraId="5119EC2D"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p>
    <w:p w14:paraId="6A865CF3"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b/>
          <w:bCs/>
          <w:color w:val="252525"/>
          <w:sz w:val="16"/>
          <w:szCs w:val="16"/>
          <w:lang w:eastAsia="ru-RU"/>
        </w:rPr>
        <w:t>3. SMS-просьба.</w:t>
      </w:r>
    </w:p>
    <w:p w14:paraId="3FA8D7FB"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Абонент получает на мобильный телефон сообщение: «У меня проблемы, позвони по такому-то номеру, если номер не доступен, положи на него определенную сумму и перезвони». Человек пополняет счёт и перезванивает, телефон по-прежнему не доступен, а деньги вернуть уже невозможно.</w:t>
      </w:r>
    </w:p>
    <w:p w14:paraId="4B727BC5"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p>
    <w:p w14:paraId="02030844"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b/>
          <w:bCs/>
          <w:color w:val="252525"/>
          <w:sz w:val="16"/>
          <w:szCs w:val="16"/>
          <w:lang w:eastAsia="ru-RU"/>
        </w:rPr>
        <w:t>4. Телефонный заказ от руководителей правоохранительных и государственных органов власти.</w:t>
      </w:r>
    </w:p>
    <w:p w14:paraId="4960C80F"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На телефон абонента (предпринимателя, руководителя объекта общественного питания, торгового центра либо их сотрудникам и др.) поступает звонок от правонарушителя, который представляется одним из руководителей правоохранительных органов (прокуратуры города и др.) и просит пополнить счет его телефона, дополнительно к этому просит, например, забронировать столик в ресторане и сообщает, что по приезду на объект рассчитается. Не дожидаясь приезда якобы должностного лица, руководствуясь принципом уважения и доверия к руководителю названной должности в правоохранительных органах, потерпевший переводит через терминал банка, либо через иные финансовые услуги денежные средства в указанной сумме.  </w:t>
      </w:r>
    </w:p>
    <w:p w14:paraId="20E7B980"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p>
    <w:p w14:paraId="74C42A01"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b/>
          <w:bCs/>
          <w:color w:val="252525"/>
          <w:sz w:val="16"/>
          <w:szCs w:val="16"/>
          <w:lang w:eastAsia="ru-RU"/>
        </w:rPr>
        <w:t>5. Платный код.</w:t>
      </w:r>
    </w:p>
    <w:p w14:paraId="248C65A5"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w:t>
      </w:r>
    </w:p>
    <w:p w14:paraId="39243964"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p>
    <w:p w14:paraId="3DBA91FC"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b/>
          <w:bCs/>
          <w:color w:val="252525"/>
          <w:sz w:val="16"/>
          <w:szCs w:val="16"/>
          <w:lang w:eastAsia="ru-RU"/>
        </w:rPr>
        <w:t>6. Штрафные санкции оператора.</w:t>
      </w:r>
    </w:p>
    <w:p w14:paraId="397F5686"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Злоумышленник представляется сотрудником службы технической поддержки оператора мобильной связи и сообщает, что абонент сменил тарифный план, не оповестив оператора (также могут быть варианты: не внес своевременную оплату, воспользовался услугами роуминга без предупреждения) и, соответственно, ему необходимо оплатить штраф в определенном размере, купив карты экспресс-оплаты и сообщив их коды.</w:t>
      </w:r>
    </w:p>
    <w:p w14:paraId="652734AF"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p>
    <w:p w14:paraId="2C1D0DE5"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b/>
          <w:bCs/>
          <w:color w:val="252525"/>
          <w:sz w:val="16"/>
          <w:szCs w:val="16"/>
          <w:lang w:eastAsia="ru-RU"/>
        </w:rPr>
        <w:t>7. Ошибочный перевод средств.</w:t>
      </w:r>
    </w:p>
    <w:p w14:paraId="71AAC861"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 xml:space="preserve">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w:t>
      </w:r>
      <w:r w:rsidRPr="007C67C3">
        <w:rPr>
          <w:rFonts w:eastAsia="Times New Roman"/>
          <w:color w:val="252525"/>
          <w:sz w:val="16"/>
          <w:szCs w:val="16"/>
          <w:lang w:eastAsia="ru-RU"/>
        </w:rPr>
        <w:t>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14:paraId="3FD6284D"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p>
    <w:p w14:paraId="15D4DD94"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b/>
          <w:bCs/>
          <w:color w:val="252525"/>
          <w:sz w:val="16"/>
          <w:szCs w:val="16"/>
          <w:lang w:eastAsia="ru-RU"/>
        </w:rPr>
        <w:t>8. Предложение получить доступ к СМС-переписке и звонкам абонента.</w:t>
      </w:r>
    </w:p>
    <w:p w14:paraId="224534CF"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Учитывая склонность некоторых граждан «</w:t>
      </w:r>
      <w:proofErr w:type="spellStart"/>
      <w:r w:rsidRPr="007C67C3">
        <w:rPr>
          <w:rFonts w:eastAsia="Times New Roman"/>
          <w:color w:val="252525"/>
          <w:sz w:val="16"/>
          <w:szCs w:val="16"/>
          <w:lang w:eastAsia="ru-RU"/>
        </w:rPr>
        <w:t>пошпионить</w:t>
      </w:r>
      <w:proofErr w:type="spellEnd"/>
      <w:r w:rsidRPr="007C67C3">
        <w:rPr>
          <w:rFonts w:eastAsia="Times New Roman"/>
          <w:color w:val="252525"/>
          <w:sz w:val="16"/>
          <w:szCs w:val="16"/>
          <w:lang w:eastAsia="ru-RU"/>
        </w:rPr>
        <w:t>» за близкими и знакомыми, злоумышленниками используется следующая схема мошенничества в сети Интернет: пользователю предлагается изучить содержание смс-сообщений и список входящих и исходящих звонков интересующего абонента.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w:t>
      </w:r>
    </w:p>
    <w:p w14:paraId="5407ABF6"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После того, как пользователь отправляет смс, с его счета списывается сумма гораздо больше той, что была указана мошенниками, а интересующая информация впоследствии так и не поступает.</w:t>
      </w:r>
    </w:p>
    <w:p w14:paraId="455CD023"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p>
    <w:p w14:paraId="14A9AB67"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b/>
          <w:bCs/>
          <w:color w:val="252525"/>
          <w:sz w:val="16"/>
          <w:szCs w:val="16"/>
          <w:lang w:eastAsia="ru-RU"/>
        </w:rPr>
        <w:t>9. Продажа имущества на интернет-сайтах.</w:t>
      </w:r>
    </w:p>
    <w:p w14:paraId="4C215C58"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При звонке на телефон, размещенный на Интернет-сайтах объявлений (</w:t>
      </w:r>
      <w:proofErr w:type="spellStart"/>
      <w:r w:rsidRPr="007C67C3">
        <w:rPr>
          <w:rFonts w:eastAsia="Times New Roman"/>
          <w:color w:val="252525"/>
          <w:sz w:val="16"/>
          <w:szCs w:val="16"/>
          <w:lang w:eastAsia="ru-RU"/>
        </w:rPr>
        <w:t>Авито</w:t>
      </w:r>
      <w:proofErr w:type="spellEnd"/>
      <w:r w:rsidRPr="007C67C3">
        <w:rPr>
          <w:rFonts w:eastAsia="Times New Roman"/>
          <w:color w:val="252525"/>
          <w:sz w:val="16"/>
          <w:szCs w:val="16"/>
          <w:lang w:eastAsia="ru-RU"/>
        </w:rPr>
        <w:t xml:space="preserve">, </w:t>
      </w:r>
      <w:proofErr w:type="spellStart"/>
      <w:r w:rsidRPr="007C67C3">
        <w:rPr>
          <w:rFonts w:eastAsia="Times New Roman"/>
          <w:color w:val="252525"/>
          <w:sz w:val="16"/>
          <w:szCs w:val="16"/>
          <w:lang w:eastAsia="ru-RU"/>
        </w:rPr>
        <w:t>ФарПост</w:t>
      </w:r>
      <w:proofErr w:type="spellEnd"/>
      <w:r w:rsidRPr="007C67C3">
        <w:rPr>
          <w:rFonts w:eastAsia="Times New Roman"/>
          <w:color w:val="252525"/>
          <w:sz w:val="16"/>
          <w:szCs w:val="16"/>
          <w:lang w:eastAsia="ru-RU"/>
        </w:rPr>
        <w:t xml:space="preserve">, </w:t>
      </w:r>
      <w:proofErr w:type="spellStart"/>
      <w:r w:rsidRPr="007C67C3">
        <w:rPr>
          <w:rFonts w:eastAsia="Times New Roman"/>
          <w:color w:val="252525"/>
          <w:sz w:val="16"/>
          <w:szCs w:val="16"/>
          <w:lang w:eastAsia="ru-RU"/>
        </w:rPr>
        <w:t>Дром</w:t>
      </w:r>
      <w:proofErr w:type="spellEnd"/>
      <w:r w:rsidRPr="007C67C3">
        <w:rPr>
          <w:rFonts w:eastAsia="Times New Roman"/>
          <w:color w:val="252525"/>
          <w:sz w:val="16"/>
          <w:szCs w:val="16"/>
          <w:lang w:eastAsia="ru-RU"/>
        </w:rPr>
        <w:t xml:space="preserve"> и др.) правонарушитель просит пополнить счет его телефона, либо сообщить данные и номер карты потерпевшего для перевода денежных средств в качестве задатка за товар. После сообщения данных карты происходит списание денежных средств. </w:t>
      </w:r>
    </w:p>
    <w:p w14:paraId="36E07236"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p>
    <w:p w14:paraId="5B8A5E14"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b/>
          <w:bCs/>
          <w:color w:val="252525"/>
          <w:sz w:val="16"/>
          <w:szCs w:val="16"/>
          <w:lang w:eastAsia="ru-RU"/>
        </w:rPr>
        <w:t>10. Новая схема телефонного мошенничества «</w:t>
      </w:r>
      <w:proofErr w:type="spellStart"/>
      <w:r w:rsidRPr="007C67C3">
        <w:rPr>
          <w:rFonts w:eastAsia="Times New Roman"/>
          <w:b/>
          <w:bCs/>
          <w:color w:val="252525"/>
          <w:sz w:val="16"/>
          <w:szCs w:val="16"/>
          <w:lang w:eastAsia="ru-RU"/>
        </w:rPr>
        <w:t>Вишинг</w:t>
      </w:r>
      <w:proofErr w:type="spellEnd"/>
      <w:r w:rsidRPr="007C67C3">
        <w:rPr>
          <w:rFonts w:eastAsia="Times New Roman"/>
          <w:b/>
          <w:bCs/>
          <w:color w:val="252525"/>
          <w:sz w:val="16"/>
          <w:szCs w:val="16"/>
          <w:lang w:eastAsia="ru-RU"/>
        </w:rPr>
        <w:t>».</w:t>
      </w:r>
    </w:p>
    <w:p w14:paraId="664804A6"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Одной из распространенных схем киберпреступников в последние годы стал «</w:t>
      </w:r>
      <w:proofErr w:type="spellStart"/>
      <w:r w:rsidRPr="007C67C3">
        <w:rPr>
          <w:rFonts w:eastAsia="Times New Roman"/>
          <w:color w:val="252525"/>
          <w:sz w:val="16"/>
          <w:szCs w:val="16"/>
          <w:lang w:eastAsia="ru-RU"/>
        </w:rPr>
        <w:t>Вишинг</w:t>
      </w:r>
      <w:proofErr w:type="spellEnd"/>
      <w:r w:rsidRPr="007C67C3">
        <w:rPr>
          <w:rFonts w:eastAsia="Times New Roman"/>
          <w:color w:val="252525"/>
          <w:sz w:val="16"/>
          <w:szCs w:val="16"/>
          <w:lang w:eastAsia="ru-RU"/>
        </w:rPr>
        <w:t>» – это вид мошенничества, при котором злоумышленники под любым предлогом вынуждают нас предоставлять конфиденциальные данные в «наших собственных интересах», то есть искусственно создается ситуация, требующая помощи от специалиста.</w:t>
      </w:r>
    </w:p>
    <w:p w14:paraId="73E736E8"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Цель мошенников под любым предлогом извлечь секретную личную информацию о кредитке. Для получения доступа к конфиденциальным данным владельца мнимые помощники используют телефонную связь как в автоматизированном режиме, так и напрямую от мнимого «операциониста» банковского сектора. </w:t>
      </w:r>
    </w:p>
    <w:p w14:paraId="083263FC"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Во многих случаях в течение дня нам постоянно начинают звонить на мобильник с незнакомого московского номера, начинающегося на 495. Звонки с московских номеров обычно настолько настойчивы (иногда до десяти звонков за день), что мы зачастую уступаем и отвечаем на них. </w:t>
      </w:r>
    </w:p>
    <w:p w14:paraId="10327E36"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 xml:space="preserve">Как только мы отвечаем на звонок, нам сразу сообщают важную информацию о возникших проблемах с нашей картой, например, что она заблокирована, а служба безопасности банка предотвратила попытку несанкционированного списания. Затем </w:t>
      </w:r>
      <w:r w:rsidRPr="007C67C3">
        <w:rPr>
          <w:rFonts w:eastAsia="Times New Roman"/>
          <w:color w:val="252525"/>
          <w:sz w:val="16"/>
          <w:szCs w:val="16"/>
          <w:lang w:eastAsia="ru-RU"/>
        </w:rPr>
        <w:lastRenderedPageBreak/>
        <w:t>звонящий предлагает помощь в сложившейся ситуации, на которую многие из нас соглашаются.</w:t>
      </w:r>
    </w:p>
    <w:p w14:paraId="7C2091EA"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Нас убеждают в срочном решении возникшей ситуации, пока еще не все деньги украдены. Очень последовательно мошенники стараются получить от нас всю личную информацию о кредитке, присылают новые пароли и ПИН коды в СМС-уведомлениях. Успокаивающим голосом «банковские работники» предлагают различные возможные варианты защиты. </w:t>
      </w:r>
    </w:p>
    <w:p w14:paraId="088AB5F9"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Догадаться о том, что любезный помощник на другом конце провода является мошенником не всегда легко, но в любом случае это возможно. Изначально можно поблагодарить за бдительность и узнать должность, инициалы звонившего сотрудника кредитной организации и предпринять попытку дозвониться по горячей линии. </w:t>
      </w:r>
    </w:p>
    <w:p w14:paraId="4C73BD97"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Использовать для выяснения сложившейся ситуации лучше другой свой номер, потому что на сегодняшний день у вымогателей существуют технологии, позволяющие перенаправлять все последующие звонки на телефонное устройство мошенников.  </w:t>
      </w:r>
    </w:p>
    <w:p w14:paraId="0F3D232C"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p>
    <w:p w14:paraId="377B163E"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b/>
          <w:bCs/>
          <w:color w:val="252525"/>
          <w:sz w:val="16"/>
          <w:szCs w:val="16"/>
          <w:lang w:eastAsia="ru-RU"/>
        </w:rPr>
        <w:t>11. Хищения с карт, подключенных к опции бесконтактных платежей.</w:t>
      </w:r>
    </w:p>
    <w:p w14:paraId="08111867"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Для проведения оплаты по такой карте достаточно приложить её к терминалу. Ввод ПИН-кода не требуется если сумма не превышает 1 000 рублей. При этом количество расходных транзакций не ограничено.</w:t>
      </w:r>
    </w:p>
    <w:p w14:paraId="12E1CCA9"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Чтобы получить деньги, мошеннику даже не понадобится воровать карту у клиента. Если в общественном транспорте поднести устройство к сумке или карману владельца, то средства спишутся. Для этих целей мошенники изготавливают самодельные переносные считыватели или используют банковские терминалы, оформленные по фиктивным документам.</w:t>
      </w:r>
    </w:p>
    <w:p w14:paraId="7B752D6F"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 xml:space="preserve">Также в текущем году злоумышленники продолжают активно использовать фишинг в социальных сетях и онлайн-мессенджерах. Наибольшую выгоду мошенникам приносят махинации через </w:t>
      </w:r>
      <w:proofErr w:type="spellStart"/>
      <w:r w:rsidRPr="007C67C3">
        <w:rPr>
          <w:rFonts w:eastAsia="Times New Roman"/>
          <w:color w:val="252525"/>
          <w:sz w:val="16"/>
          <w:szCs w:val="16"/>
          <w:lang w:eastAsia="ru-RU"/>
        </w:rPr>
        <w:t>Авито</w:t>
      </w:r>
      <w:proofErr w:type="spellEnd"/>
      <w:r w:rsidRPr="007C67C3">
        <w:rPr>
          <w:rFonts w:eastAsia="Times New Roman"/>
          <w:color w:val="252525"/>
          <w:sz w:val="16"/>
          <w:szCs w:val="16"/>
          <w:lang w:eastAsia="ru-RU"/>
        </w:rPr>
        <w:t>, с помощью которых они получают доступ в онлайн-банк.</w:t>
      </w:r>
    </w:p>
    <w:p w14:paraId="595CE473"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p>
    <w:p w14:paraId="5BB4E39F"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b/>
          <w:bCs/>
          <w:color w:val="252525"/>
          <w:sz w:val="16"/>
          <w:szCs w:val="16"/>
          <w:lang w:eastAsia="ru-RU"/>
        </w:rPr>
        <w:t>12. Взлом аккаунта друга.</w:t>
      </w:r>
    </w:p>
    <w:p w14:paraId="458D2E6B" w14:textId="77777777" w:rsidR="007C67C3" w:rsidRPr="007C67C3" w:rsidRDefault="007C67C3" w:rsidP="007C67C3">
      <w:pPr>
        <w:shd w:val="clear" w:color="auto" w:fill="FFFFFF"/>
        <w:spacing w:after="0" w:line="240" w:lineRule="auto"/>
        <w:ind w:left="284" w:right="189" w:firstLine="425"/>
        <w:jc w:val="both"/>
        <w:rPr>
          <w:rFonts w:eastAsia="Times New Roman"/>
          <w:color w:val="252525"/>
          <w:sz w:val="16"/>
          <w:szCs w:val="16"/>
          <w:lang w:eastAsia="ru-RU"/>
        </w:rPr>
      </w:pPr>
      <w:r w:rsidRPr="007C67C3">
        <w:rPr>
          <w:rFonts w:eastAsia="Times New Roman"/>
          <w:color w:val="252525"/>
          <w:sz w:val="16"/>
          <w:szCs w:val="16"/>
          <w:lang w:eastAsia="ru-RU"/>
        </w:rPr>
        <w:t>Люди могут даже не подозревать, что им пишет посторонний человек под видом родственника, друга, с просьбой перевода денег в связи с произошедшим горем. Таким образом, войдя в доверие, мошенники пытаются украсть ваши деньги.</w:t>
      </w:r>
    </w:p>
    <w:p w14:paraId="3FC94DA7" w14:textId="2E8495A3" w:rsidR="00DE19B5" w:rsidRPr="006B1F1C" w:rsidRDefault="00DE19B5" w:rsidP="007C67C3">
      <w:pPr>
        <w:pStyle w:val="29"/>
        <w:tabs>
          <w:tab w:val="left" w:pos="4820"/>
        </w:tabs>
        <w:ind w:left="284" w:right="189" w:firstLine="142"/>
        <w:jc w:val="both"/>
        <w:rPr>
          <w:b/>
          <w:sz w:val="16"/>
          <w:szCs w:val="16"/>
        </w:rPr>
      </w:pPr>
    </w:p>
    <w:p w14:paraId="3E791158" w14:textId="77777777" w:rsidR="00DE19B5" w:rsidRDefault="00DE19B5" w:rsidP="00DE19B5">
      <w:pPr>
        <w:pStyle w:val="29"/>
        <w:tabs>
          <w:tab w:val="left" w:pos="4820"/>
        </w:tabs>
        <w:ind w:left="284" w:right="189"/>
        <w:jc w:val="both"/>
        <w:rPr>
          <w:bCs/>
          <w:sz w:val="16"/>
          <w:szCs w:val="16"/>
        </w:rPr>
      </w:pPr>
    </w:p>
    <w:p w14:paraId="7082EAD5" w14:textId="77777777" w:rsidR="006B1F1C" w:rsidRDefault="006B1F1C" w:rsidP="006B1F1C">
      <w:pPr>
        <w:pStyle w:val="29"/>
        <w:tabs>
          <w:tab w:val="left" w:pos="4820"/>
        </w:tabs>
        <w:ind w:left="284" w:right="189"/>
        <w:jc w:val="center"/>
        <w:rPr>
          <w:bCs/>
          <w:sz w:val="16"/>
          <w:szCs w:val="16"/>
        </w:rPr>
      </w:pPr>
      <w:r>
        <w:rPr>
          <w:bCs/>
          <w:sz w:val="16"/>
          <w:szCs w:val="16"/>
        </w:rPr>
        <w:t>***</w:t>
      </w:r>
    </w:p>
    <w:p w14:paraId="1E7458E4" w14:textId="77777777" w:rsidR="006B1F1C" w:rsidRPr="007C67C3" w:rsidRDefault="006B1F1C" w:rsidP="007C67C3">
      <w:pPr>
        <w:pStyle w:val="29"/>
        <w:tabs>
          <w:tab w:val="left" w:pos="567"/>
          <w:tab w:val="left" w:pos="993"/>
        </w:tabs>
        <w:ind w:left="284" w:right="189" w:firstLine="425"/>
        <w:jc w:val="both"/>
        <w:rPr>
          <w:bCs/>
          <w:sz w:val="16"/>
          <w:szCs w:val="16"/>
        </w:rPr>
      </w:pPr>
    </w:p>
    <w:p w14:paraId="1EFF5EAE" w14:textId="59CBFA5E" w:rsidR="007C67C3" w:rsidRPr="007C67C3" w:rsidRDefault="007C67C3" w:rsidP="007C67C3">
      <w:pPr>
        <w:tabs>
          <w:tab w:val="left" w:pos="567"/>
          <w:tab w:val="left" w:pos="993"/>
        </w:tabs>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p>
    <w:p w14:paraId="3D289AEB" w14:textId="77777777" w:rsidR="007C67C3" w:rsidRPr="007C67C3" w:rsidRDefault="007C67C3" w:rsidP="007C67C3">
      <w:pPr>
        <w:tabs>
          <w:tab w:val="left" w:pos="567"/>
          <w:tab w:val="left" w:pos="993"/>
        </w:tabs>
        <w:spacing w:after="160" w:line="240" w:lineRule="auto"/>
        <w:ind w:left="709" w:right="189"/>
        <w:contextualSpacing/>
        <w:jc w:val="both"/>
        <w:rPr>
          <w:rFonts w:eastAsia="Calibri"/>
          <w:b/>
          <w:sz w:val="16"/>
          <w:szCs w:val="16"/>
        </w:rPr>
      </w:pPr>
    </w:p>
    <w:p w14:paraId="45DFF5E7" w14:textId="77777777" w:rsidR="007C67C3" w:rsidRPr="007C67C3" w:rsidRDefault="007C67C3" w:rsidP="007C67C3">
      <w:pPr>
        <w:tabs>
          <w:tab w:val="left" w:pos="567"/>
          <w:tab w:val="left" w:pos="993"/>
        </w:tabs>
        <w:spacing w:after="160" w:line="240" w:lineRule="auto"/>
        <w:ind w:left="284" w:right="189" w:firstLine="425"/>
        <w:contextualSpacing/>
        <w:jc w:val="both"/>
        <w:rPr>
          <w:rFonts w:eastAsia="Calibri"/>
          <w:sz w:val="16"/>
          <w:szCs w:val="16"/>
        </w:rPr>
      </w:pPr>
      <w:r w:rsidRPr="007C67C3">
        <w:rPr>
          <w:rFonts w:eastAsia="Calibri"/>
          <w:sz w:val="16"/>
          <w:szCs w:val="16"/>
        </w:rPr>
        <w:t xml:space="preserve">Федеральным законом от 25.12.2023 № 657-ФЗ в Водный кодекс Российской Федерации внесены изменения, уточняющие особенности использования и охраны водных объектов. В частности, внесенными поправками уточняется, что использование водных объектов общего пользования осуществляется с учетом правил использования водных объектов для рекреационных целей, утверждение которых отнесено к полномочиям органов местного самоуправления. Предусматривается, что такие правила должны содержать требования к определению водных объектов или их частей, предназначенных для использования в рекреационных целях, требования к определению зон отдыха и других территорий, включая пляжи, связанных с использованием водных объектов или их частей, требования к срокам открытия и закрытия купального сезона, требования к определению зон купания, требования к охране водных объектов и пр. Кроме этого, законом: устанавливаются требования к содержанию правил использования водохранилища; уточняются полномочия федеральных и региональных органов государственной власти по охране водных объектов; закрепляется, что при угрозе или возникновении чрезвычайной ситуации использование поверхностных водных объектов для восстановления пропускной способности русел рек осуществляется без предоставления водных объектов в пользование. </w:t>
      </w:r>
    </w:p>
    <w:p w14:paraId="4956FCE9" w14:textId="77777777" w:rsidR="007C67C3" w:rsidRDefault="007C67C3" w:rsidP="007C67C3">
      <w:pPr>
        <w:pStyle w:val="29"/>
        <w:tabs>
          <w:tab w:val="left" w:pos="4820"/>
        </w:tabs>
        <w:ind w:left="284" w:right="189"/>
        <w:jc w:val="center"/>
        <w:rPr>
          <w:bCs/>
          <w:sz w:val="16"/>
          <w:szCs w:val="16"/>
        </w:rPr>
      </w:pPr>
      <w:r>
        <w:rPr>
          <w:bCs/>
          <w:sz w:val="16"/>
          <w:szCs w:val="16"/>
        </w:rPr>
        <w:t>***</w:t>
      </w:r>
    </w:p>
    <w:p w14:paraId="29315A73" w14:textId="77777777" w:rsidR="007C67C3" w:rsidRPr="007C67C3" w:rsidRDefault="007C67C3" w:rsidP="007C67C3">
      <w:pPr>
        <w:pStyle w:val="29"/>
        <w:tabs>
          <w:tab w:val="left" w:pos="567"/>
          <w:tab w:val="left" w:pos="993"/>
        </w:tabs>
        <w:ind w:left="284" w:right="189" w:firstLine="425"/>
        <w:jc w:val="both"/>
        <w:rPr>
          <w:bCs/>
          <w:sz w:val="16"/>
          <w:szCs w:val="16"/>
        </w:rPr>
      </w:pPr>
    </w:p>
    <w:p w14:paraId="6567C584" w14:textId="77777777" w:rsidR="007C67C3" w:rsidRPr="007C67C3" w:rsidRDefault="007C67C3" w:rsidP="007C67C3">
      <w:pPr>
        <w:tabs>
          <w:tab w:val="left" w:pos="567"/>
          <w:tab w:val="left" w:pos="993"/>
        </w:tabs>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p>
    <w:p w14:paraId="7539B684" w14:textId="77777777" w:rsidR="007C67C3" w:rsidRDefault="007C67C3" w:rsidP="007C67C3">
      <w:pPr>
        <w:tabs>
          <w:tab w:val="left" w:pos="567"/>
          <w:tab w:val="left" w:pos="993"/>
        </w:tabs>
        <w:spacing w:after="160" w:line="240" w:lineRule="auto"/>
        <w:ind w:left="284" w:right="189" w:firstLine="425"/>
        <w:contextualSpacing/>
        <w:jc w:val="both"/>
        <w:rPr>
          <w:rFonts w:eastAsia="Calibri"/>
          <w:sz w:val="16"/>
          <w:szCs w:val="16"/>
        </w:rPr>
      </w:pPr>
    </w:p>
    <w:p w14:paraId="0F30E3FB" w14:textId="554939C2" w:rsidR="007C67C3" w:rsidRPr="007C67C3" w:rsidRDefault="007C67C3" w:rsidP="007C67C3">
      <w:pPr>
        <w:tabs>
          <w:tab w:val="left" w:pos="567"/>
          <w:tab w:val="left" w:pos="993"/>
        </w:tabs>
        <w:spacing w:after="160" w:line="240" w:lineRule="auto"/>
        <w:ind w:left="284" w:right="189" w:firstLine="425"/>
        <w:contextualSpacing/>
        <w:jc w:val="both"/>
        <w:rPr>
          <w:rFonts w:eastAsia="Calibri"/>
          <w:sz w:val="16"/>
          <w:szCs w:val="16"/>
        </w:rPr>
      </w:pPr>
      <w:r w:rsidRPr="007C67C3">
        <w:rPr>
          <w:rFonts w:eastAsia="Calibri"/>
          <w:sz w:val="16"/>
          <w:szCs w:val="16"/>
        </w:rPr>
        <w:t xml:space="preserve">Федеральным законом от 12.12.2023 № 594-ФЗ внесены изменения в статью 12 Федерального закона «О системе государственной службы Российской Федерации» и отдельные законодательные акты Российской Федерации, в соответствии с которыми установлена единая форма анкеты, представляемой гражданами при поступлении на государственную или муниципальную службу. Форма анкеты, в том числе перечень включаемых в нее сведений, порядок и сроки их актуализации устанавливаются Президентом Российской Федерации, если иное не предусмотрено федеральным конституционным законом или федеральным законом. Сведения, содержащиеся в анкете, могут быть проверены по решению представителя нанимателя или уполномоченного им лица. Проверка сведений, содержащихся в анкете, осуществляется кадровой службой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чем через один месяц со дня получения указанного запроса. Настоящий Федеральный </w:t>
      </w:r>
      <w:r w:rsidRPr="007C67C3">
        <w:rPr>
          <w:rFonts w:eastAsia="Calibri"/>
          <w:sz w:val="16"/>
          <w:szCs w:val="16"/>
        </w:rPr>
        <w:t xml:space="preserve">закон вступает в силу по истечении девяноста дней после дня его официального опубликования. </w:t>
      </w:r>
    </w:p>
    <w:p w14:paraId="61A6D4C5" w14:textId="77777777" w:rsidR="007C67C3" w:rsidRPr="007C67C3" w:rsidRDefault="007C67C3" w:rsidP="007C67C3">
      <w:pPr>
        <w:tabs>
          <w:tab w:val="left" w:pos="567"/>
          <w:tab w:val="left" w:pos="993"/>
        </w:tabs>
        <w:spacing w:after="160" w:line="240" w:lineRule="auto"/>
        <w:ind w:left="284" w:right="189" w:firstLine="425"/>
        <w:contextualSpacing/>
        <w:jc w:val="both"/>
        <w:rPr>
          <w:rFonts w:eastAsia="Calibri"/>
          <w:sz w:val="16"/>
          <w:szCs w:val="16"/>
        </w:rPr>
      </w:pPr>
    </w:p>
    <w:p w14:paraId="421BED80" w14:textId="77777777" w:rsidR="007C67C3" w:rsidRDefault="007C67C3" w:rsidP="007C67C3">
      <w:pPr>
        <w:pStyle w:val="29"/>
        <w:tabs>
          <w:tab w:val="left" w:pos="4820"/>
        </w:tabs>
        <w:ind w:left="284" w:right="189"/>
        <w:jc w:val="center"/>
        <w:rPr>
          <w:bCs/>
          <w:sz w:val="16"/>
          <w:szCs w:val="16"/>
        </w:rPr>
      </w:pPr>
      <w:r>
        <w:rPr>
          <w:bCs/>
          <w:sz w:val="16"/>
          <w:szCs w:val="16"/>
        </w:rPr>
        <w:t>***</w:t>
      </w:r>
    </w:p>
    <w:p w14:paraId="4473119B" w14:textId="77777777" w:rsidR="007C67C3" w:rsidRPr="007C67C3" w:rsidRDefault="007C67C3" w:rsidP="007C67C3">
      <w:pPr>
        <w:pStyle w:val="29"/>
        <w:tabs>
          <w:tab w:val="left" w:pos="567"/>
          <w:tab w:val="left" w:pos="993"/>
        </w:tabs>
        <w:ind w:left="284" w:right="189" w:firstLine="425"/>
        <w:jc w:val="both"/>
        <w:rPr>
          <w:bCs/>
          <w:sz w:val="16"/>
          <w:szCs w:val="16"/>
        </w:rPr>
      </w:pPr>
    </w:p>
    <w:p w14:paraId="0D773370" w14:textId="77777777" w:rsidR="007C67C3" w:rsidRPr="007C67C3" w:rsidRDefault="007C67C3" w:rsidP="007C67C3">
      <w:pPr>
        <w:tabs>
          <w:tab w:val="left" w:pos="567"/>
          <w:tab w:val="left" w:pos="993"/>
        </w:tabs>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p>
    <w:p w14:paraId="23F7601A" w14:textId="77777777" w:rsidR="007C67C3" w:rsidRDefault="007C67C3" w:rsidP="007C67C3">
      <w:pPr>
        <w:tabs>
          <w:tab w:val="left" w:pos="567"/>
          <w:tab w:val="left" w:pos="993"/>
        </w:tabs>
        <w:spacing w:after="160" w:line="240" w:lineRule="auto"/>
        <w:ind w:left="284" w:right="189" w:firstLine="425"/>
        <w:contextualSpacing/>
        <w:jc w:val="both"/>
        <w:rPr>
          <w:rFonts w:eastAsia="Calibri"/>
          <w:sz w:val="16"/>
          <w:szCs w:val="16"/>
        </w:rPr>
      </w:pPr>
    </w:p>
    <w:p w14:paraId="4968786E" w14:textId="28DF922C" w:rsidR="007C67C3" w:rsidRPr="007C67C3" w:rsidRDefault="007C67C3" w:rsidP="007C67C3">
      <w:pPr>
        <w:tabs>
          <w:tab w:val="left" w:pos="567"/>
          <w:tab w:val="left" w:pos="993"/>
        </w:tabs>
        <w:spacing w:after="160" w:line="240" w:lineRule="auto"/>
        <w:ind w:left="284" w:right="189" w:firstLine="425"/>
        <w:contextualSpacing/>
        <w:jc w:val="both"/>
        <w:rPr>
          <w:rFonts w:eastAsia="Calibri"/>
          <w:sz w:val="16"/>
          <w:szCs w:val="16"/>
        </w:rPr>
      </w:pPr>
      <w:r w:rsidRPr="007C67C3">
        <w:rPr>
          <w:rFonts w:eastAsia="Calibri"/>
          <w:sz w:val="16"/>
          <w:szCs w:val="16"/>
        </w:rPr>
        <w:t>Федеральным законом от 25.12.2023 № 683-ФЗ внесены изменения в Федеральный закон «Об охране окружающей среды» и отдельные законодательные акты Российской Федерации», которыми скорректирован порядок осуществления общественного экологического контроля. Определено, в частности, что общественный контроль в области охраны окружающей среды (общественный экологический контроль) осуществляется общественными объединениями и другими негосударственными некоммерческими организациями, а также гражданами. Проведение общественного контроля в области охраны окружающей среды на объектах, используемых для обеспечения обороны страны и безопасности государства, других объектах, сведения о которых составляют государственную тайну, не допускается. Также уточнены требования, предъявляемые к общественным инспекторам по охране окружающей среды, их права и обязанности. В частности, установлено, что общественными инспекторами по охране окружающей среды не могут быть лица, признанные иностранными агентами, лишенные в судебном порядке специального права, права занимать должности в области охраны окружающей среды и природопользования, имеющие гражданство иностранного государства.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ведется перечень общественных инспекторов, который является общедоступным и подлежит размещению в сети «Интернет» на официальном сайте указанного органа. Федеральный закон вступит в силу с 01.07.2024. До 01.01.2027 наряду с общественными инспекторами по охране окружающей среды общественный контроль в области охраны окружающей среды (общественный экологический контроль) в лесах вправе осуществлять общественные инспекторы по охране окружающей среды, получившие до 01.07.2024 удостоверения общественных инспекторов по охране окружающей среды в федеральных органах исполнительной власти, уполномоченных Правительством Российской Федерации на осуществление федерального государственного лесного контроля (надзора), органах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контроля (надзора).</w:t>
      </w:r>
    </w:p>
    <w:p w14:paraId="642E8F2C" w14:textId="77777777" w:rsidR="007C67C3" w:rsidRDefault="007C67C3" w:rsidP="007C67C3">
      <w:pPr>
        <w:pStyle w:val="29"/>
        <w:tabs>
          <w:tab w:val="left" w:pos="4820"/>
        </w:tabs>
        <w:ind w:left="284" w:right="189"/>
        <w:jc w:val="center"/>
        <w:rPr>
          <w:bCs/>
          <w:sz w:val="16"/>
          <w:szCs w:val="16"/>
        </w:rPr>
      </w:pPr>
      <w:r>
        <w:rPr>
          <w:bCs/>
          <w:sz w:val="16"/>
          <w:szCs w:val="16"/>
        </w:rPr>
        <w:t>***</w:t>
      </w:r>
    </w:p>
    <w:p w14:paraId="693780FF" w14:textId="77777777" w:rsidR="007C67C3" w:rsidRPr="007C67C3" w:rsidRDefault="007C67C3" w:rsidP="007C67C3">
      <w:pPr>
        <w:pStyle w:val="29"/>
        <w:tabs>
          <w:tab w:val="left" w:pos="567"/>
          <w:tab w:val="left" w:pos="993"/>
        </w:tabs>
        <w:ind w:left="284" w:right="189" w:firstLine="425"/>
        <w:jc w:val="both"/>
        <w:rPr>
          <w:bCs/>
          <w:sz w:val="16"/>
          <w:szCs w:val="16"/>
        </w:rPr>
      </w:pPr>
    </w:p>
    <w:p w14:paraId="115C93B3" w14:textId="77777777" w:rsidR="007C67C3" w:rsidRPr="007C67C3" w:rsidRDefault="007C67C3" w:rsidP="007C67C3">
      <w:pPr>
        <w:tabs>
          <w:tab w:val="left" w:pos="567"/>
          <w:tab w:val="left" w:pos="993"/>
        </w:tabs>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p>
    <w:p w14:paraId="55F70605" w14:textId="77777777" w:rsidR="007C67C3" w:rsidRDefault="007C67C3" w:rsidP="007C67C3">
      <w:pPr>
        <w:tabs>
          <w:tab w:val="left" w:pos="567"/>
          <w:tab w:val="left" w:pos="993"/>
        </w:tabs>
        <w:spacing w:after="160" w:line="240" w:lineRule="auto"/>
        <w:ind w:left="284" w:right="189" w:firstLine="425"/>
        <w:contextualSpacing/>
        <w:jc w:val="both"/>
        <w:rPr>
          <w:rFonts w:eastAsia="Calibri"/>
          <w:sz w:val="16"/>
          <w:szCs w:val="16"/>
        </w:rPr>
      </w:pPr>
    </w:p>
    <w:p w14:paraId="1D65883F" w14:textId="3A93DFA1" w:rsidR="007C67C3" w:rsidRPr="007C67C3" w:rsidRDefault="007C67C3" w:rsidP="007C67C3">
      <w:pPr>
        <w:tabs>
          <w:tab w:val="left" w:pos="567"/>
          <w:tab w:val="left" w:pos="993"/>
        </w:tabs>
        <w:spacing w:after="160" w:line="240" w:lineRule="auto"/>
        <w:ind w:left="284" w:right="189" w:firstLine="425"/>
        <w:contextualSpacing/>
        <w:jc w:val="both"/>
        <w:rPr>
          <w:rFonts w:eastAsia="Calibri"/>
          <w:sz w:val="16"/>
          <w:szCs w:val="16"/>
        </w:rPr>
      </w:pPr>
      <w:r w:rsidRPr="007C67C3">
        <w:rPr>
          <w:rFonts w:eastAsia="Calibri"/>
          <w:sz w:val="16"/>
          <w:szCs w:val="16"/>
        </w:rPr>
        <w:t>Федеральным законом от 25.12.2023 № 673-ФЗ «О внесении изменений в Федеральный закон «Об экологической экспертизе», отдельные законодательные акты Российской Федерации и признании утратившим силу пункта 4 части 4 статьи 2 Федерального закона «О переводе земель или земельных участков из одной категории в другую» скорректирован порядок проведения государственной экологической экспертизы, уточнены требования к заключению экспертизы, порядок проведения оценки воздействия на окружающую среду. К вопросам местного значения муниципального, городского округа, муниципального района отнесены организация и проведение общественных обсуждений планируемой хозяйственной и иной деятельности. Отменено требование о представлении заключения государственной экологической экспертизы для принятия решения о переводе земельных участков из состава земель одной категории в другую. Федеральный закон вступит в силу с 01.09.2024, за исключением положений, для которых установлены иные сроки вступления их в силу.</w:t>
      </w:r>
    </w:p>
    <w:p w14:paraId="5B28A516" w14:textId="77777777" w:rsidR="007C67C3" w:rsidRPr="007C67C3" w:rsidRDefault="007C67C3" w:rsidP="007C67C3">
      <w:pPr>
        <w:tabs>
          <w:tab w:val="left" w:pos="567"/>
          <w:tab w:val="left" w:pos="993"/>
        </w:tabs>
        <w:spacing w:after="160" w:line="240" w:lineRule="auto"/>
        <w:ind w:left="284" w:right="189" w:firstLine="425"/>
        <w:contextualSpacing/>
        <w:jc w:val="both"/>
        <w:rPr>
          <w:rFonts w:eastAsia="Calibri"/>
          <w:sz w:val="16"/>
          <w:szCs w:val="16"/>
        </w:rPr>
      </w:pPr>
    </w:p>
    <w:p w14:paraId="415232C8" w14:textId="77777777" w:rsidR="007C67C3" w:rsidRPr="007C67C3" w:rsidRDefault="007C67C3" w:rsidP="007C67C3">
      <w:pPr>
        <w:numPr>
          <w:ilvl w:val="0"/>
          <w:numId w:val="23"/>
        </w:numPr>
        <w:tabs>
          <w:tab w:val="left" w:pos="567"/>
          <w:tab w:val="left" w:pos="993"/>
        </w:tabs>
        <w:spacing w:after="160" w:line="240" w:lineRule="auto"/>
        <w:ind w:left="284" w:right="189" w:firstLine="425"/>
        <w:contextualSpacing/>
        <w:jc w:val="both"/>
        <w:rPr>
          <w:rFonts w:eastAsia="Calibri"/>
          <w:b/>
          <w:sz w:val="16"/>
          <w:szCs w:val="16"/>
        </w:rPr>
      </w:pPr>
      <w:r w:rsidRPr="007C67C3">
        <w:rPr>
          <w:rFonts w:eastAsia="Calibri"/>
          <w:b/>
          <w:sz w:val="16"/>
          <w:szCs w:val="16"/>
        </w:rPr>
        <w:t>Гатчинская городская прокуратура разъясняет:</w:t>
      </w:r>
    </w:p>
    <w:p w14:paraId="0972EAD1" w14:textId="77777777" w:rsidR="007C67C3" w:rsidRPr="007C67C3" w:rsidRDefault="007C67C3" w:rsidP="007C67C3">
      <w:pPr>
        <w:tabs>
          <w:tab w:val="left" w:pos="567"/>
          <w:tab w:val="left" w:pos="993"/>
        </w:tabs>
        <w:spacing w:after="160" w:line="240" w:lineRule="auto"/>
        <w:ind w:left="284" w:right="189" w:firstLine="425"/>
        <w:contextualSpacing/>
        <w:jc w:val="both"/>
        <w:rPr>
          <w:rFonts w:eastAsia="Calibri"/>
          <w:sz w:val="16"/>
          <w:szCs w:val="16"/>
        </w:rPr>
      </w:pPr>
      <w:r w:rsidRPr="007C67C3">
        <w:rPr>
          <w:rFonts w:eastAsia="Calibri"/>
          <w:sz w:val="16"/>
          <w:szCs w:val="16"/>
        </w:rPr>
        <w:t xml:space="preserve">Федеральным законом от 25.12.2023 № 684-ФЗ «О внесении изменений в Федеральный закон «О физической культуре и спорте в Российской Федерации» и статью 1 Федерального закона «О внесении изменений в Федеральный закон «О физической культуре и спорте в Российской Федерации» и отдельные законодательные акты Российской Федерации» в Федеральном законе «О физической культуре и спорте в Российской Федерации» закреплены понятия «любительский спорт» и «любительская спортивная лига», а также уточнены понятия «массовый спорт» и «корпоративный спорт». Закон дополнен новой статьей, закрепляющей особенности регулирования деятельности в области любительского спорта, закреплено, что любительский спорт - это часть массового спорта, направленная на организацию и проведение спортивных соревнований, которые не связаны с подготовкой спортивных сборных команд Российской Федерации и спортивных сборных команд регионов и участие в которых не направлено на систематическое получение дохода и не является трудовой функцией спортсменов, принимающих участие в таких соревнованиях. Предусмотрено, что общероссийские спортивные федерации вправе организовывать и проводить по соответствующему виду спорта любительские чемпионаты России, разрабатывать и утверждать положения (регламенты) о таких чемпионатах, наделять статусом победителей любительских чемпионатов России, а также делегировать на срок четыре года физкультурно-спортивным организациям право на проведение таких чемпионатов. Региональные спортивные федерации вправе организовывать и </w:t>
      </w:r>
      <w:r w:rsidRPr="007C67C3">
        <w:rPr>
          <w:rFonts w:eastAsia="Calibri"/>
          <w:sz w:val="16"/>
          <w:szCs w:val="16"/>
        </w:rPr>
        <w:t xml:space="preserve">проводить любительские чемпионаты субъекта Российской Федерации и наделять статусом победителей любительских чемпионатов. </w:t>
      </w:r>
    </w:p>
    <w:p w14:paraId="7D410CBB" w14:textId="2F6D51BA" w:rsidR="006B1F1C" w:rsidRPr="006B1F1C" w:rsidRDefault="006B1F1C" w:rsidP="007C67C3">
      <w:pPr>
        <w:pStyle w:val="29"/>
        <w:tabs>
          <w:tab w:val="left" w:pos="4820"/>
        </w:tabs>
        <w:ind w:left="284" w:right="189"/>
        <w:jc w:val="both"/>
        <w:rPr>
          <w:b/>
          <w:sz w:val="16"/>
          <w:szCs w:val="16"/>
        </w:rPr>
      </w:pPr>
    </w:p>
    <w:p w14:paraId="6012944E" w14:textId="77777777" w:rsidR="006B1F1C" w:rsidRDefault="006B1F1C" w:rsidP="00DE19B5">
      <w:pPr>
        <w:pStyle w:val="29"/>
        <w:tabs>
          <w:tab w:val="left" w:pos="4820"/>
        </w:tabs>
        <w:ind w:left="284" w:right="189"/>
        <w:jc w:val="both"/>
        <w:rPr>
          <w:bCs/>
          <w:sz w:val="16"/>
          <w:szCs w:val="16"/>
        </w:rPr>
      </w:pPr>
    </w:p>
    <w:p w14:paraId="2E0B2FB4" w14:textId="77777777" w:rsidR="006B1F1C" w:rsidRDefault="006B1F1C" w:rsidP="00DE19B5">
      <w:pPr>
        <w:pStyle w:val="29"/>
        <w:tabs>
          <w:tab w:val="left" w:pos="4820"/>
        </w:tabs>
        <w:ind w:left="284" w:right="189"/>
        <w:jc w:val="both"/>
        <w:rPr>
          <w:bCs/>
          <w:sz w:val="16"/>
          <w:szCs w:val="16"/>
        </w:rPr>
      </w:pPr>
    </w:p>
    <w:p w14:paraId="5606AD64" w14:textId="0FE5194D" w:rsidR="006B1F1C" w:rsidRPr="006B1F1C" w:rsidRDefault="006B1F1C" w:rsidP="006B1F1C">
      <w:pPr>
        <w:pStyle w:val="29"/>
        <w:tabs>
          <w:tab w:val="left" w:pos="4820"/>
        </w:tabs>
        <w:ind w:left="284" w:right="189"/>
        <w:jc w:val="right"/>
        <w:rPr>
          <w:b/>
          <w:sz w:val="16"/>
          <w:szCs w:val="16"/>
        </w:rPr>
      </w:pPr>
    </w:p>
    <w:sectPr w:rsidR="006B1F1C" w:rsidRPr="006B1F1C" w:rsidSect="00015014">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B4CA" w14:textId="77777777" w:rsidR="00015014" w:rsidRDefault="00015014">
      <w:pPr>
        <w:spacing w:after="0" w:line="240" w:lineRule="auto"/>
      </w:pPr>
      <w:r>
        <w:separator/>
      </w:r>
    </w:p>
  </w:endnote>
  <w:endnote w:type="continuationSeparator" w:id="0">
    <w:p w14:paraId="0DAD73E6" w14:textId="77777777" w:rsidR="00015014" w:rsidRDefault="0001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spellStart"/>
    <w:r w:rsidRPr="00392D6E">
      <w:rPr>
        <w:b/>
        <w:sz w:val="16"/>
        <w:szCs w:val="16"/>
      </w:rPr>
      <w:t>елизаветинск</w:t>
    </w:r>
    <w:r>
      <w:rPr>
        <w:b/>
        <w:sz w:val="16"/>
        <w:szCs w:val="16"/>
      </w:rPr>
      <w:t>о</w:t>
    </w:r>
    <w:r w:rsidRPr="00392D6E">
      <w:rPr>
        <w:b/>
        <w:sz w:val="16"/>
        <w:szCs w:val="16"/>
      </w:rPr>
      <w:t>е.рф</w:t>
    </w:r>
    <w:proofErr w:type="spell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FBF2" w14:textId="77777777" w:rsidR="00015014" w:rsidRDefault="00015014">
      <w:pPr>
        <w:spacing w:after="0" w:line="240" w:lineRule="auto"/>
      </w:pPr>
      <w:r>
        <w:separator/>
      </w:r>
    </w:p>
  </w:footnote>
  <w:footnote w:type="continuationSeparator" w:id="0">
    <w:p w14:paraId="485178E1" w14:textId="77777777" w:rsidR="00015014" w:rsidRDefault="00015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A724B0"/>
    <w:multiLevelType w:val="hybridMultilevel"/>
    <w:tmpl w:val="1290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3A69AF"/>
    <w:multiLevelType w:val="hybridMultilevel"/>
    <w:tmpl w:val="1DB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775414"/>
    <w:multiLevelType w:val="hybridMultilevel"/>
    <w:tmpl w:val="18FA9786"/>
    <w:lvl w:ilvl="0" w:tplc="5286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8B03B1A"/>
    <w:multiLevelType w:val="hybridMultilevel"/>
    <w:tmpl w:val="624A1802"/>
    <w:lvl w:ilvl="0" w:tplc="05666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4CA0D81"/>
    <w:multiLevelType w:val="hybridMultilevel"/>
    <w:tmpl w:val="D57EF426"/>
    <w:lvl w:ilvl="0" w:tplc="7336763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3500736A"/>
    <w:multiLevelType w:val="hybridMultilevel"/>
    <w:tmpl w:val="E9A0520A"/>
    <w:lvl w:ilvl="0" w:tplc="37D0AA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61F53E2B"/>
    <w:multiLevelType w:val="hybridMultilevel"/>
    <w:tmpl w:val="56021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571E27"/>
    <w:multiLevelType w:val="hybridMultilevel"/>
    <w:tmpl w:val="E9E0F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C841615"/>
    <w:multiLevelType w:val="hybridMultilevel"/>
    <w:tmpl w:val="1D802A30"/>
    <w:lvl w:ilvl="0" w:tplc="1786D976">
      <w:start w:val="1"/>
      <w:numFmt w:val="decimal"/>
      <w:lvlText w:val="%1."/>
      <w:lvlJc w:val="left"/>
      <w:pPr>
        <w:ind w:left="1491" w:hanging="106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5" w15:restartNumberingAfterBreak="0">
    <w:nsid w:val="7CA05766"/>
    <w:multiLevelType w:val="hybridMultilevel"/>
    <w:tmpl w:val="D4DA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561585"/>
    <w:multiLevelType w:val="hybridMultilevel"/>
    <w:tmpl w:val="E6B0912A"/>
    <w:lvl w:ilvl="0" w:tplc="AD842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DBE283C"/>
    <w:multiLevelType w:val="hybridMultilevel"/>
    <w:tmpl w:val="FE6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5"/>
  </w:num>
  <w:num w:numId="2" w16cid:durableId="18062704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280067585">
    <w:abstractNumId w:val="24"/>
  </w:num>
  <w:num w:numId="5" w16cid:durableId="1150097140">
    <w:abstractNumId w:val="27"/>
  </w:num>
  <w:num w:numId="6" w16cid:durableId="508637177">
    <w:abstractNumId w:val="2"/>
  </w:num>
  <w:num w:numId="7" w16cid:durableId="654604754">
    <w:abstractNumId w:val="3"/>
  </w:num>
  <w:num w:numId="8" w16cid:durableId="772095100">
    <w:abstractNumId w:val="5"/>
  </w:num>
  <w:num w:numId="9" w16cid:durableId="304353323">
    <w:abstractNumId w:val="6"/>
  </w:num>
  <w:num w:numId="10" w16cid:durableId="1667056129">
    <w:abstractNumId w:val="7"/>
  </w:num>
  <w:num w:numId="11" w16cid:durableId="1943299671">
    <w:abstractNumId w:val="18"/>
  </w:num>
  <w:num w:numId="12" w16cid:durableId="1536311009">
    <w:abstractNumId w:val="17"/>
  </w:num>
  <w:num w:numId="13" w16cid:durableId="1229342610">
    <w:abstractNumId w:val="25"/>
  </w:num>
  <w:num w:numId="14" w16cid:durableId="1833133697">
    <w:abstractNumId w:val="11"/>
  </w:num>
  <w:num w:numId="15" w16cid:durableId="750808097">
    <w:abstractNumId w:val="21"/>
  </w:num>
  <w:num w:numId="16" w16cid:durableId="1886793283">
    <w:abstractNumId w:val="23"/>
  </w:num>
  <w:num w:numId="17" w16cid:durableId="1465540318">
    <w:abstractNumId w:val="14"/>
  </w:num>
  <w:num w:numId="18" w16cid:durableId="739792596">
    <w:abstractNumId w:val="20"/>
  </w:num>
  <w:num w:numId="19" w16cid:durableId="1098135713">
    <w:abstractNumId w:val="12"/>
  </w:num>
  <w:num w:numId="20" w16cid:durableId="1020811923">
    <w:abstractNumId w:val="13"/>
  </w:num>
  <w:num w:numId="21" w16cid:durableId="148522705">
    <w:abstractNumId w:val="26"/>
  </w:num>
  <w:num w:numId="22" w16cid:durableId="530268741">
    <w:abstractNumId w:val="16"/>
  </w:num>
  <w:num w:numId="23" w16cid:durableId="97375626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6E"/>
    <w:rsid w:val="000015CC"/>
    <w:rsid w:val="00001903"/>
    <w:rsid w:val="00004830"/>
    <w:rsid w:val="00004F3B"/>
    <w:rsid w:val="000057C1"/>
    <w:rsid w:val="00010C0B"/>
    <w:rsid w:val="00011D05"/>
    <w:rsid w:val="0001375C"/>
    <w:rsid w:val="00015014"/>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220"/>
    <w:rsid w:val="000557AB"/>
    <w:rsid w:val="00063021"/>
    <w:rsid w:val="00067753"/>
    <w:rsid w:val="00067D78"/>
    <w:rsid w:val="0007170C"/>
    <w:rsid w:val="00074D5F"/>
    <w:rsid w:val="00085D3C"/>
    <w:rsid w:val="00090EEF"/>
    <w:rsid w:val="0009175D"/>
    <w:rsid w:val="00091D2C"/>
    <w:rsid w:val="00095835"/>
    <w:rsid w:val="000A0A0F"/>
    <w:rsid w:val="000A3190"/>
    <w:rsid w:val="000A4176"/>
    <w:rsid w:val="000A4303"/>
    <w:rsid w:val="000A4ED1"/>
    <w:rsid w:val="000B2830"/>
    <w:rsid w:val="000B3CE7"/>
    <w:rsid w:val="000B740F"/>
    <w:rsid w:val="000B7B6C"/>
    <w:rsid w:val="000C7E86"/>
    <w:rsid w:val="000D23D1"/>
    <w:rsid w:val="000D34CC"/>
    <w:rsid w:val="000D4167"/>
    <w:rsid w:val="000E6459"/>
    <w:rsid w:val="000F2AC9"/>
    <w:rsid w:val="000F5329"/>
    <w:rsid w:val="000F5572"/>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5A64"/>
    <w:rsid w:val="00197DF2"/>
    <w:rsid w:val="001A1A67"/>
    <w:rsid w:val="001A1B21"/>
    <w:rsid w:val="001A6F30"/>
    <w:rsid w:val="001C176E"/>
    <w:rsid w:val="001C40C1"/>
    <w:rsid w:val="001D66C5"/>
    <w:rsid w:val="001E17B6"/>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0EFA"/>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274FD"/>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5F4C5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45"/>
    <w:rsid w:val="006608C6"/>
    <w:rsid w:val="006628E8"/>
    <w:rsid w:val="0066311A"/>
    <w:rsid w:val="0066355A"/>
    <w:rsid w:val="00671597"/>
    <w:rsid w:val="0067291C"/>
    <w:rsid w:val="00673A58"/>
    <w:rsid w:val="00684A72"/>
    <w:rsid w:val="00687C8C"/>
    <w:rsid w:val="0069063F"/>
    <w:rsid w:val="00690E61"/>
    <w:rsid w:val="006A21EA"/>
    <w:rsid w:val="006B150A"/>
    <w:rsid w:val="006B1F1C"/>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7C3"/>
    <w:rsid w:val="007C6AF7"/>
    <w:rsid w:val="007C72DD"/>
    <w:rsid w:val="007C7E00"/>
    <w:rsid w:val="007D41F9"/>
    <w:rsid w:val="007D578D"/>
    <w:rsid w:val="007D5882"/>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5511"/>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75F04"/>
    <w:rsid w:val="00981177"/>
    <w:rsid w:val="009845C7"/>
    <w:rsid w:val="009863B3"/>
    <w:rsid w:val="00986EA8"/>
    <w:rsid w:val="009915BD"/>
    <w:rsid w:val="00993366"/>
    <w:rsid w:val="00996C68"/>
    <w:rsid w:val="0099725E"/>
    <w:rsid w:val="009A0675"/>
    <w:rsid w:val="009A2733"/>
    <w:rsid w:val="009B0E8E"/>
    <w:rsid w:val="009B1829"/>
    <w:rsid w:val="009B7FCC"/>
    <w:rsid w:val="009D0DFE"/>
    <w:rsid w:val="009D1BC6"/>
    <w:rsid w:val="009D24EA"/>
    <w:rsid w:val="009D2A49"/>
    <w:rsid w:val="009D3F3E"/>
    <w:rsid w:val="009E43F6"/>
    <w:rsid w:val="009E5CC8"/>
    <w:rsid w:val="009E70CC"/>
    <w:rsid w:val="009E78BF"/>
    <w:rsid w:val="009F1DE6"/>
    <w:rsid w:val="009F336B"/>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11E9"/>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00E3"/>
    <w:rsid w:val="00B325E7"/>
    <w:rsid w:val="00B3496F"/>
    <w:rsid w:val="00B35DA4"/>
    <w:rsid w:val="00B3765F"/>
    <w:rsid w:val="00B4015B"/>
    <w:rsid w:val="00B41521"/>
    <w:rsid w:val="00B45FA2"/>
    <w:rsid w:val="00B46216"/>
    <w:rsid w:val="00B503ED"/>
    <w:rsid w:val="00B5208A"/>
    <w:rsid w:val="00B5236D"/>
    <w:rsid w:val="00B53174"/>
    <w:rsid w:val="00B5377B"/>
    <w:rsid w:val="00B557B6"/>
    <w:rsid w:val="00B56FDA"/>
    <w:rsid w:val="00B571E1"/>
    <w:rsid w:val="00B57960"/>
    <w:rsid w:val="00B601C2"/>
    <w:rsid w:val="00B646BB"/>
    <w:rsid w:val="00B6653A"/>
    <w:rsid w:val="00B66CAB"/>
    <w:rsid w:val="00B67AEE"/>
    <w:rsid w:val="00B77BF9"/>
    <w:rsid w:val="00B87945"/>
    <w:rsid w:val="00B936FD"/>
    <w:rsid w:val="00B94D4E"/>
    <w:rsid w:val="00B95982"/>
    <w:rsid w:val="00B95A84"/>
    <w:rsid w:val="00B95BB3"/>
    <w:rsid w:val="00BA43BB"/>
    <w:rsid w:val="00BA721C"/>
    <w:rsid w:val="00BB0F9E"/>
    <w:rsid w:val="00BB113E"/>
    <w:rsid w:val="00BB51C1"/>
    <w:rsid w:val="00BB5920"/>
    <w:rsid w:val="00BB7D44"/>
    <w:rsid w:val="00BC01F4"/>
    <w:rsid w:val="00BC361F"/>
    <w:rsid w:val="00BD358B"/>
    <w:rsid w:val="00BD4144"/>
    <w:rsid w:val="00BE0907"/>
    <w:rsid w:val="00BE0B97"/>
    <w:rsid w:val="00BE3B6E"/>
    <w:rsid w:val="00BE4AE5"/>
    <w:rsid w:val="00BE4BF1"/>
    <w:rsid w:val="00BE5ED0"/>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0BCC"/>
    <w:rsid w:val="00CA6BFB"/>
    <w:rsid w:val="00CB2C3F"/>
    <w:rsid w:val="00CB7F59"/>
    <w:rsid w:val="00CC0CBF"/>
    <w:rsid w:val="00CC6276"/>
    <w:rsid w:val="00CE0746"/>
    <w:rsid w:val="00CE19D9"/>
    <w:rsid w:val="00CE3439"/>
    <w:rsid w:val="00CE5B58"/>
    <w:rsid w:val="00CE65E9"/>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571AE"/>
    <w:rsid w:val="00D60AFC"/>
    <w:rsid w:val="00D634FC"/>
    <w:rsid w:val="00D64259"/>
    <w:rsid w:val="00D72FE5"/>
    <w:rsid w:val="00D759ED"/>
    <w:rsid w:val="00D75FA7"/>
    <w:rsid w:val="00D76CB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19B5"/>
    <w:rsid w:val="00DE21AB"/>
    <w:rsid w:val="00DE7F7A"/>
    <w:rsid w:val="00DF1927"/>
    <w:rsid w:val="00DF3519"/>
    <w:rsid w:val="00DF530D"/>
    <w:rsid w:val="00DF675D"/>
    <w:rsid w:val="00DF732E"/>
    <w:rsid w:val="00E028F4"/>
    <w:rsid w:val="00E02DDD"/>
    <w:rsid w:val="00E139EA"/>
    <w:rsid w:val="00E22A5A"/>
    <w:rsid w:val="00E24EB1"/>
    <w:rsid w:val="00E251BB"/>
    <w:rsid w:val="00E2620C"/>
    <w:rsid w:val="00E27731"/>
    <w:rsid w:val="00E27F2C"/>
    <w:rsid w:val="00E312B8"/>
    <w:rsid w:val="00E330A8"/>
    <w:rsid w:val="00E35BE1"/>
    <w:rsid w:val="00E37DE6"/>
    <w:rsid w:val="00E40638"/>
    <w:rsid w:val="00E46B57"/>
    <w:rsid w:val="00E47382"/>
    <w:rsid w:val="00E47493"/>
    <w:rsid w:val="00E508BD"/>
    <w:rsid w:val="00E5468E"/>
    <w:rsid w:val="00E64455"/>
    <w:rsid w:val="00E65026"/>
    <w:rsid w:val="00E653DF"/>
    <w:rsid w:val="00E66AEC"/>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48A3"/>
    <w:rsid w:val="00EF7438"/>
    <w:rsid w:val="00EF7914"/>
    <w:rsid w:val="00F020BC"/>
    <w:rsid w:val="00F03366"/>
    <w:rsid w:val="00F049B2"/>
    <w:rsid w:val="00F1296C"/>
    <w:rsid w:val="00F13EBE"/>
    <w:rsid w:val="00F145A2"/>
    <w:rsid w:val="00F1655D"/>
    <w:rsid w:val="00F177A4"/>
    <w:rsid w:val="00F23F1B"/>
    <w:rsid w:val="00F24E20"/>
    <w:rsid w:val="00F30422"/>
    <w:rsid w:val="00F31D26"/>
    <w:rsid w:val="00F324DB"/>
    <w:rsid w:val="00F343E8"/>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7C3"/>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uiPriority w:val="99"/>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iPriority w:val="99"/>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22638"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3162</Words>
  <Characters>18028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Смирнова Лилия Александровна</cp:lastModifiedBy>
  <cp:revision>4</cp:revision>
  <cp:lastPrinted>2024-01-22T09:21:00Z</cp:lastPrinted>
  <dcterms:created xsi:type="dcterms:W3CDTF">2024-02-13T13:28:00Z</dcterms:created>
  <dcterms:modified xsi:type="dcterms:W3CDTF">2024-03-27T12:34:00Z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