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C8" w:rsidRPr="00981FC8" w:rsidRDefault="00981FC8" w:rsidP="00981FC8">
      <w:pPr>
        <w:spacing w:before="100" w:beforeAutospacing="1" w:after="100" w:afterAutospacing="1" w:line="45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66FF"/>
          <w:spacing w:val="30"/>
          <w:kern w:val="36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b/>
          <w:bCs/>
          <w:caps/>
          <w:color w:val="3366FF"/>
          <w:spacing w:val="30"/>
          <w:kern w:val="36"/>
          <w:sz w:val="24"/>
          <w:szCs w:val="24"/>
          <w:lang w:eastAsia="ru-RU"/>
        </w:rPr>
        <w:t>НАЦИОНАЛЬНАЯ ПОЛИТИКА В ЛЕНИНГРАДСКОЙ ОБЛАСТИ</w:t>
      </w:r>
    </w:p>
    <w:p w:rsidR="00981FC8" w:rsidRPr="00981FC8" w:rsidRDefault="00981FC8" w:rsidP="00981FC8">
      <w:pPr>
        <w:spacing w:before="100" w:beforeAutospacing="1" w:after="100" w:afterAutospacing="1" w:line="270" w:lineRule="atLeast"/>
        <w:ind w:left="-567" w:firstLine="567"/>
        <w:jc w:val="center"/>
        <w:outlineLvl w:val="3"/>
        <w:rPr>
          <w:rFonts w:ascii="Times New Roman" w:eastAsia="Times New Roman" w:hAnsi="Times New Roman" w:cs="Times New Roman"/>
          <w:color w:val="248724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248724"/>
          <w:sz w:val="24"/>
          <w:szCs w:val="24"/>
          <w:lang w:eastAsia="ru-RU"/>
        </w:rPr>
        <w:t>Национальный и конфессиональный мир Ленинградской области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страна всегда была одним из самых многонациональных государств мира. В Ленинградской области – субъекте РФ – издавна жили представители разных национальностей, культур и вероисповеданий. И, несмотря на различия в языке, обычаях и традициях его жителей, наш регион всегда являлся образцом добрососедского проживания и толерантности.</w:t>
      </w:r>
    </w:p>
    <w:p w:rsidR="00981FC8" w:rsidRPr="00AA61AD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61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 истории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наиболее полного понимания современного состояния национального и конфессионального мира Ленинградской области, мы расскажем о том, как он исторически зарождался и складывался.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Ленинградская область была образована в результате административно-территориальной реформы 1 августа 1927 года. Исторически ей предшествовала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Ингерманландская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(позже — Санкт-Петербургская, Петроградская, Ленинградская) губерния, образованная в 1708 году.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Население Ленинградской области чрезвычайно пестро в национальном отношении. К моменту ее образования на данной территории проживало около 6 млн. 400 тыс. чел., из них русских почти 5 млн. 800 тыс., а 605 тыс. чел. составляли представители более 30 различных национальностей. Таким образом, почти десятая часть населения области (9,5 %) относилась к национальным меньшинствам.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Самой многочисленной национальной группой Ленинградской области по переписи 1926 г. (после русских) были финны - 128 тыс. чел. Затем шли евреи - 115 тыс., эстонцы - 87 тыс., белорусы - 52 тыс., поляки - 51 тыс., латыши - 39 тыс., немцы - 30,5 тыс., вепсы - около 25 тыс.,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ижоры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более 16 тыс., украинцы - 15 тыс., татары - 11 тыс., литовцы - 8 тыс., карелы – 5,5 тыс., зыряне – более 2</w:t>
      </w:r>
      <w:proofErr w:type="gram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тыс., лопари (саами) – 1,7 тыс. и ненцы – 109 чел.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Вепсы,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ижоры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ненцы, а также почти все карелы, лопари и зыряне проживали в сельских районах Ленинградской области.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Финское население Ленинградской области состояло из двух групп финнов: финнов-суоми (финляндских) - более 13 тыс. чел., проживавших в основном в Ленинграде и городах области, и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финнов-ингерманландцев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около 115 тыс. человек, составлявших самую большую, после русских, часть сельского населения области.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Ингерманландцы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проживали компактно в 13 северных и северо-западных районах Ленинградской области.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Второй по численности из коренных народов - вепсы (чудь) занимали свою историческую территорию на стыке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Лодейнопольского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Череповецкого и Ленинградского округов, в глухой лесной и болотистой местности. Больше всего вепсов проживало в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Лодейнопольском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округе (почти 15 тыс. чел.) в Винницком,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Оштинском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Оятском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районах, а также в Ефимовском и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Шольском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районах Череповецкого округа и в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Капшинском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районе Ленинградского округа. Меньшая часть вепсов (около 7 тыс. чел.) проживала в Карелии и в Вологодской области.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Ижоры - малочисленный народ, коренное население южного побережья Финского залива, проживали в пределах только Ленинградской области, между Нарвой и Ломоносовым. От ижорских слов “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инкериин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маа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(“ижорская земля”) и шведского “ланд” (“земля”) произошло название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Ингерманландия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Ижоры - типично сельское население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Кингисеппского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Котельского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Ораниенбаумского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районов Ленинградского округа.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Водь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древнейшее известное нам население северо-запада Ленинградской области. По имени этого народа,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Водской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землей, назывались когда-то владения Новгорода Великого на </w:t>
      </w: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этой территории. Но по переписи 1926 г.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водь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уже исчезающим народом - ее насчитывалось не более 700 чел., проживавших в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Котельском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районе Ленинградского округа.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</w:t>
      </w:r>
      <w:proofErr w:type="gram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30-х гг., в связи с изменением административных границ, количество населения Ленинградской области уменьшилось и составляло 530 тыс. человек, почти половина которого (47,5 %) являлась сельским. Основными хозяйственными занятиями национальных меньшинств области были сельское хозяйство (зерновое земледелие, овощеводство, льноводство, молочное животноводство) и промыслы (рыболовство, лесоразработки, оленеводство).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Поскольку национальный состав Ленинградской области был достаточно широким, то и количество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конфессий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также велико. На территории области мирно соседствовали верующие разных религий – православные, лютеране, католики, мусульмане, иудеи и др.</w:t>
      </w:r>
    </w:p>
    <w:p w:rsidR="00981FC8" w:rsidRPr="00AA61AD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61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Современный мир Ленинградской области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современном мире тенденция многонациональности и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поликонфессиональности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сохраняется. Ленинградская область по-прежнему остаётся одним из самых «пёстрых» в этническом и религиозном многообразии регионов.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данным Всероссийской переписи населения (октябрь 2010 года) в Ленинградской области проживает немногим более 1 млн. 700 тыс. человек. Национальный состав постоянного населения области, зафиксированный переписью 2010 года, по сравнению с предыдущей переписью практически не изменился. Русские составляют 92,75% населения области (по переписи 2002 года - 91,7), украинцы 1,98% (2,5%). В первую пятёрку входят также белорусы 1,05%, татары 0,54% и армяне 0,44%. При этом следует учитывать, что эти данные охватывают лишь 1602,2 тыс. (93,3%) постоянных жителей Ленинградской области, ответивших на вопрос о национальности. Национальность остальных же 6,7% жителей не была определена, поскольку не все опрашиваемые пожелали ответить на вопрос о своей национальности.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Говоря о национальном составе Ленинградской области, стоит обратить особое внимание, что только здесь проживают представители таких финно-угорских народов, как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водь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ижора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Вожан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ижорцев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осталось совсем немного: 33 (0,0%) и 169 (0,01%) человек соответственно. Вепсов (1 380 человек, 0,09%), тихвинских карелов (1 345 человек, 0,08%) и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ингерманландских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финнов (4 366 человек, 0,27%) немногим больше.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устоев и бытовой культуры коренных народов, многообразия национальных традиций и культур на Ленинградской земле, во многом задача органов власти и национально-культурных автономий.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и тех, и других направлена на сохранение исторической памяти народов, создание творческих коллективов, проведение научно-практических конференций, фестивалей, издание научных и краеведческих работ, дополняющих историю нашей области. Многие центры поддерживают связь с исторической Родиной, отмечают свои национальные праздники, памятные даты своей истории, проводят другие различные мероприятия внутри своих диаспор, принимают активное участие в областных и муниципальных мероприятиях. Все это способствует тому, что в Ленинградской области комфортно жить представителям любых национальностей и вероисповеданий.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Ленинградская область не только многонациональный регион, но и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многоконфессиональный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 ее территории действуют 346 зарегистрированных религиозных организаций, относящихся к 18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конфессиям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количественном отношении подавляющее большинство составляют религиозные организации, относящиеся к Русской Православной церкви Московского Патриархата (свыше 200 приходов). В Ленинградской области три Епархии: Выборгская, Гатчинская и Тихвинская.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втором месте по численности, около 20 приходов – протестантская Евангелическо-Лютеранская церковь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Ингрии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которая относится к традиционным для Ленинградской области </w:t>
      </w: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вероисповеданиям. Финские приходы появились после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Столбовского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мира 1617 года, заключенного по итогам русско-шведской войны 1613-1617 годов. В поселке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Колтуши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деревне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Колбино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Ленинградской области находится единственное на территории региона высшее духовное учебное заведение - Теологический Институт Евангелическо-Лютеранской Церкви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Ингрии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им. С. Я.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Лауриккалы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Евангелическо-Лютеранские приходы Ленинградской области осуществляют разнообразные социальные функции. Например, при приходах организованы учреждения, которые заботятся о пожилых людях. Также при Церкви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Ингрии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имеются воскресные школы.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области действуют и мусульманские организации, которые объединяют, прежде всего, татар, издавна проживающих в регионе. Несколько армянских, католических, иудейских общин ведут работу среди своих прихожан. В регионе осуществляют свою деятельность различные евангелические церкви и организации, которые активно развивают социальное служение.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Гатчине идет реставрация исторического католического храма Пресвятой Девы Марии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Кармельской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построенного в 1911 году. Он серьезно пострадал в годы Великой Отечественной войны. Реставрация осуществляется по инициативе верующих.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 общины Римско-католической церкви в Гатчине и в Луге ведут весьма активную жизнь - несмотря на то, что храмам требуется восстановление, они действуют, и службы в них проходят 2 раза в неделю.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пос. Вырица Гатчинского района осуществили уникальную реставрацию знаменитого православного деревянного храма. Освященная в начале</w:t>
      </w:r>
      <w:proofErr w:type="gram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ервой мировой войны, эта церковь Казанской иконы Божией Матери в Вырице прошла все испытания, все тяготы, выпавшие на Русскую Православную Церковь. В 1938 году, накануне войны с Финляндией, церковь в Вырице закрыли. Иконы, убранство, церковную утварь служителям и прихожанам удалось сохранить. Удалось спасти и иконостас, выполненный в 1898 г. фирмой братьев Брусницыных. В годы Великой Отечественной войны немцы оккупировали Вырицу. В поселке располагался полк, сформированный из румынских солдат, которые в большинстве своем были православного вероисповедания. Местные жители воспользовались этим и выхлопотали, благодаря стараниям священнослужителей-иерархов Православной Церкви, оставшихся на оккупированной территории, разрешение у немецкого командования на открытие Церкви. В начале войны церковь была открыта. Она не закрывалась и после окончания войны.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Силами армянской диаспоры построена во Всеволожске новая церковь с общинным центром и школой. Идея возведения церкви во Всеволожске появилась еще в середине 90-х гг. и принадлежала инициативной группе во главе с благодетелем Армянской Апостольской Православной Церкви Санкт-Петербурга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Самвелом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Амаяковичем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Мовсисяном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Церковь Пресвятой Богородицы (церковь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Сурб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Аствацацин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во Всеволожске была заложена 16 июля 1998 г., а в 2002г. строительство было завершено. Именно этот приход Армянской апостольской церкви в 2011 году посетил католикос всех армян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Гарегин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II, которому было очень приятно видеть, что армянская община успешно трудится на Ленинградской земле и сохраняет свою веру.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Выборгском районе Ленинградской области на протяжении нескольких десятилетий действуют иудейские общины, которые реализуют огромное количество социальных проектов: от воскресной школы до помощи людям, попавшим в сложную жизненную ситуацию. Одному из таких проектов - "Теплый дом" - посвящена отдельная статья в этом номере журнала.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Мусульманские общины осуществляют активную деятельность, в том числе и социальную. Уже традиционным стал татаро-башкирский праздник «Сабантуй», впервые в этом году имеющий международный формат и организованный с участием делегаций из всех муниципальных районов области, а также официальных делегаций Башкортостана, Татарстана, </w:t>
      </w: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Узбекистана, Азербайджана, Казахстана. Сабантуй означает «праздник плуга» — ежегодный праздник окончания весенних полевых работ. Его посещают десятки тысяч жителей и гостей Ленобласти.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целом, межконфессиональные отношения в Ленинградской области - достойный пример взаимного уважения и согласия, объединения представителей разных национальностей и религий, которые могут просто общаться, вместе радоваться, узнавать что-то новое о культуре и обычаях народов, которые населяют нашу Ленинградскую область.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Межнациональное согласие для такой страны, как Россия, где проживают представители множества народов - залог мира, стабильности и эффективного развития государства. Важно уметь не переносить недостатки и негативные поступки отдельных представителей национальности на других людей.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Поддержание и сохранение </w:t>
      </w:r>
      <w:proofErr w:type="spell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многокультурной</w:t>
      </w:r>
      <w:proofErr w:type="spell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уважительной среды, в которой живет население Ленинградской области уже многие годы - важная миссия всех диаспор, общин и органов власти Ленинградской области. </w:t>
      </w:r>
    </w:p>
    <w:p w:rsidR="00981FC8" w:rsidRPr="00AA61AD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61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Совет при Губернаторе Ленинградской области по межнациональным отношениям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ноября 2013 года состоялось первое заседание Совета при Губернаторе Ленинградской области по межнациональным отношениям.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Указом Президента Российской Федерации № 1666 от 19.12.2012 «О Стратегии государственной национальной политики Российской Федерации до 2025 года», законодательством Ленинградской области, а также положением о Совете.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Стратегии государственной национальной политики Российской Федерации на период до 2025 года (Утверждена Указом Президента Российской Федерации от 19 декабря 2012 г. N 1666) к приоритетным направлениям государственной национальной политики Российской Федерации относятся задачи по совершенствованию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Федерации, а именно «усиление роли общественных советов при государственных</w:t>
      </w:r>
      <w:proofErr w:type="gram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муниципальных </w:t>
      </w:r>
      <w:proofErr w:type="gramStart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органах</w:t>
      </w:r>
      <w:proofErr w:type="gramEnd"/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отношений, обеспечению социальной и культурной адаптации и интеграции мигрантов».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 является совещательным консультативным органом при Губернаторе Ленинградской области, образованным в целях обеспечения взаимодействия органов государственной власти Ленинградской области, органов местного самоуправления, общественных объединений, научных и других организаций при рассмотрении вопросов, связанных с реализацией государственной национальной политики Российской Федерации в Ленинградской области.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состав Совета формируется из представителей федеральных органов государственной власти, органов государственной власти Ленинградской области и местного самоуправления, Общественной палаты Ленинградской области и Законодательного собрания Ленинградской области, экспертов в области межнациональных отношений, председателей национально-культурных автономий Ленинградской области, а также уполномоченных представителей от национальных общин, постоянно проживающих на территории Ленинградской области.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привлекает при необходимости экспертов для проработки вопросов, связанных с возложенными на Совет функциями, а также уполномоченных представителей национальных </w:t>
      </w: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общин, постоянно или временно проживающих (осуществляющих деятельность) на территории Ленинградской области.</w:t>
      </w:r>
    </w:p>
    <w:p w:rsidR="00981FC8" w:rsidRPr="00981FC8" w:rsidRDefault="00981FC8" w:rsidP="00981FC8">
      <w:pPr>
        <w:spacing w:after="15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F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Совет при Губернаторе Ленинградской области по межнациональным отношениям является инструментом по проведению в жизнь основных принципов государственной национальной политики и будет способствовать консолидации общества на областном уровне.</w:t>
      </w:r>
    </w:p>
    <w:p w:rsidR="004D6014" w:rsidRDefault="004D6014"/>
    <w:sectPr w:rsidR="004D6014" w:rsidSect="004D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C8"/>
    <w:rsid w:val="001411CD"/>
    <w:rsid w:val="004D6014"/>
    <w:rsid w:val="00981FC8"/>
    <w:rsid w:val="00AA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14"/>
  </w:style>
  <w:style w:type="paragraph" w:styleId="1">
    <w:name w:val="heading 1"/>
    <w:basedOn w:val="a"/>
    <w:link w:val="10"/>
    <w:uiPriority w:val="9"/>
    <w:qFormat/>
    <w:rsid w:val="00981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81F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1F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9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9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8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5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5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8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9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9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2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1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5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4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8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3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9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6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4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8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8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8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6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83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5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2161</Words>
  <Characters>12324</Characters>
  <Application>Microsoft Office Word</Application>
  <DocSecurity>0</DocSecurity>
  <Lines>102</Lines>
  <Paragraphs>28</Paragraphs>
  <ScaleCrop>false</ScaleCrop>
  <Company>Microsoft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3</cp:revision>
  <dcterms:created xsi:type="dcterms:W3CDTF">2016-05-26T05:41:00Z</dcterms:created>
  <dcterms:modified xsi:type="dcterms:W3CDTF">2016-05-26T05:52:00Z</dcterms:modified>
</cp:coreProperties>
</file>