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95" w:rsidRDefault="008B5F95" w:rsidP="008B5F95">
      <w:pPr>
        <w:pStyle w:val="af7"/>
        <w:ind w:left="-567" w:firstLine="567"/>
        <w:jc w:val="center"/>
        <w:rPr>
          <w:rFonts w:ascii="Times New Roman" w:hAnsi="Times New Roman"/>
          <w:b/>
          <w:sz w:val="24"/>
          <w:szCs w:val="24"/>
          <w:lang w:val="en-US"/>
        </w:rPr>
      </w:pPr>
      <w:r w:rsidRPr="008B5F95">
        <w:rPr>
          <w:rFonts w:ascii="Times New Roman" w:hAnsi="Times New Roman"/>
          <w:noProof/>
          <w:sz w:val="24"/>
          <w:szCs w:val="24"/>
          <w:lang w:eastAsia="ru-RU"/>
        </w:rPr>
        <w:drawing>
          <wp:inline distT="0" distB="0" distL="0" distR="0">
            <wp:extent cx="390525" cy="466725"/>
            <wp:effectExtent l="19050" t="0" r="9525"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srcRect/>
                    <a:stretch>
                      <a:fillRect/>
                    </a:stretch>
                  </pic:blipFill>
                  <pic:spPr bwMode="auto">
                    <a:xfrm>
                      <a:off x="0" y="0"/>
                      <a:ext cx="390525" cy="466725"/>
                    </a:xfrm>
                    <a:prstGeom prst="rect">
                      <a:avLst/>
                    </a:prstGeom>
                    <a:noFill/>
                    <a:ln w="9525">
                      <a:noFill/>
                      <a:miter lim="800000"/>
                      <a:headEnd/>
                      <a:tailEnd/>
                    </a:ln>
                  </pic:spPr>
                </pic:pic>
              </a:graphicData>
            </a:graphic>
          </wp:inline>
        </w:drawing>
      </w:r>
    </w:p>
    <w:p w:rsidR="008B5F95" w:rsidRPr="008B5F95" w:rsidRDefault="008B5F95" w:rsidP="008B5F95">
      <w:pPr>
        <w:pStyle w:val="af7"/>
        <w:ind w:left="-567" w:firstLine="567"/>
        <w:jc w:val="center"/>
        <w:rPr>
          <w:rFonts w:ascii="Times New Roman" w:hAnsi="Times New Roman"/>
          <w:b/>
          <w:sz w:val="24"/>
          <w:szCs w:val="24"/>
          <w:lang w:val="en-US"/>
        </w:rPr>
      </w:pPr>
    </w:p>
    <w:p w:rsidR="008B5F95" w:rsidRPr="008B5F95" w:rsidRDefault="008B5F95" w:rsidP="008B5F95">
      <w:pPr>
        <w:pStyle w:val="af7"/>
        <w:ind w:left="-567" w:firstLine="567"/>
        <w:jc w:val="center"/>
        <w:rPr>
          <w:rFonts w:ascii="Times New Roman" w:hAnsi="Times New Roman"/>
          <w:b/>
          <w:sz w:val="24"/>
          <w:szCs w:val="24"/>
        </w:rPr>
      </w:pPr>
      <w:r w:rsidRPr="008B5F95">
        <w:rPr>
          <w:rFonts w:ascii="Times New Roman" w:hAnsi="Times New Roman"/>
          <w:b/>
          <w:sz w:val="24"/>
          <w:szCs w:val="24"/>
        </w:rPr>
        <w:t xml:space="preserve">АДМИНИСТРАЦИЯ МУНИЦИПАЛЬНОГО ОБРАЗОВАНИЯ ЕЛИЗАВЕТИНСКОГО СЕЛЬСКОГО ПОСЕЛЕНИЯ </w:t>
      </w:r>
    </w:p>
    <w:p w:rsidR="008B5F95" w:rsidRPr="008B5F95" w:rsidRDefault="008B5F95" w:rsidP="008B5F95">
      <w:pPr>
        <w:pStyle w:val="af7"/>
        <w:ind w:left="-567" w:firstLine="567"/>
        <w:jc w:val="center"/>
        <w:rPr>
          <w:rFonts w:ascii="Times New Roman" w:hAnsi="Times New Roman"/>
          <w:b/>
          <w:sz w:val="24"/>
          <w:szCs w:val="24"/>
        </w:rPr>
      </w:pPr>
      <w:r w:rsidRPr="008B5F95">
        <w:rPr>
          <w:rFonts w:ascii="Times New Roman" w:hAnsi="Times New Roman"/>
          <w:b/>
          <w:sz w:val="24"/>
          <w:szCs w:val="24"/>
        </w:rPr>
        <w:t>ГАТЧИНСКОГО МУНИЦИПАЛЬНОГО РАЙОНА</w:t>
      </w:r>
    </w:p>
    <w:p w:rsidR="008B5F95" w:rsidRPr="008B5F95" w:rsidRDefault="008B5F95" w:rsidP="008B5F95">
      <w:pPr>
        <w:pStyle w:val="af7"/>
        <w:ind w:left="-567" w:firstLine="567"/>
        <w:jc w:val="center"/>
        <w:rPr>
          <w:rFonts w:ascii="Times New Roman" w:hAnsi="Times New Roman"/>
          <w:b/>
          <w:sz w:val="24"/>
          <w:szCs w:val="24"/>
        </w:rPr>
      </w:pPr>
      <w:r w:rsidRPr="008B5F95">
        <w:rPr>
          <w:rFonts w:ascii="Times New Roman" w:hAnsi="Times New Roman"/>
          <w:b/>
          <w:sz w:val="24"/>
          <w:szCs w:val="24"/>
        </w:rPr>
        <w:t xml:space="preserve"> ЛЕНИНГРАДСКОЙ ОБЛАСТИ</w:t>
      </w:r>
    </w:p>
    <w:p w:rsidR="008B5F95" w:rsidRPr="008B5F95" w:rsidRDefault="008B5F95" w:rsidP="008B5F95">
      <w:pPr>
        <w:pStyle w:val="af7"/>
        <w:ind w:left="-567" w:firstLine="567"/>
        <w:jc w:val="center"/>
        <w:rPr>
          <w:rFonts w:ascii="Times New Roman" w:hAnsi="Times New Roman"/>
          <w:b/>
          <w:bCs/>
          <w:sz w:val="24"/>
          <w:szCs w:val="24"/>
        </w:rPr>
      </w:pPr>
    </w:p>
    <w:p w:rsidR="008B5F95" w:rsidRPr="008B5F95" w:rsidRDefault="008B5F95" w:rsidP="008B5F95">
      <w:pPr>
        <w:pStyle w:val="af7"/>
        <w:ind w:left="-567" w:firstLine="567"/>
        <w:jc w:val="center"/>
        <w:rPr>
          <w:rFonts w:ascii="Times New Roman" w:hAnsi="Times New Roman"/>
          <w:b/>
          <w:bCs/>
          <w:sz w:val="24"/>
          <w:szCs w:val="24"/>
        </w:rPr>
      </w:pPr>
      <w:r w:rsidRPr="008B5F95">
        <w:rPr>
          <w:rFonts w:ascii="Times New Roman" w:hAnsi="Times New Roman"/>
          <w:b/>
          <w:bCs/>
          <w:sz w:val="24"/>
          <w:szCs w:val="24"/>
        </w:rPr>
        <w:t>ПОСТАНОВЛЕНИЕ</w:t>
      </w: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tabs>
          <w:tab w:val="left" w:pos="8040"/>
        </w:tabs>
        <w:spacing w:after="0" w:line="240" w:lineRule="auto"/>
        <w:ind w:left="-567" w:firstLine="567"/>
        <w:rPr>
          <w:rFonts w:ascii="Times New Roman" w:hAnsi="Times New Roman"/>
          <w:sz w:val="24"/>
          <w:szCs w:val="24"/>
          <w:lang w:val="en-US"/>
        </w:rPr>
      </w:pPr>
      <w:r w:rsidRPr="008B5F95">
        <w:rPr>
          <w:rFonts w:ascii="Times New Roman" w:hAnsi="Times New Roman"/>
          <w:sz w:val="24"/>
          <w:szCs w:val="24"/>
        </w:rPr>
        <w:t>«</w:t>
      </w:r>
      <w:r w:rsidRPr="008B5F95">
        <w:rPr>
          <w:rFonts w:ascii="Times New Roman" w:hAnsi="Times New Roman"/>
          <w:sz w:val="24"/>
          <w:szCs w:val="24"/>
          <w:lang w:val="en-US"/>
        </w:rPr>
        <w:t>24</w:t>
      </w:r>
      <w:r w:rsidRPr="008B5F95">
        <w:rPr>
          <w:rFonts w:ascii="Times New Roman" w:hAnsi="Times New Roman"/>
          <w:sz w:val="24"/>
          <w:szCs w:val="24"/>
        </w:rPr>
        <w:t>» июля 2017 года                                                                                                    №</w:t>
      </w:r>
      <w:r w:rsidRPr="008B5F95">
        <w:rPr>
          <w:rFonts w:ascii="Times New Roman" w:hAnsi="Times New Roman"/>
          <w:sz w:val="24"/>
          <w:szCs w:val="24"/>
          <w:lang w:val="en-US"/>
        </w:rPr>
        <w:t xml:space="preserve"> 311</w:t>
      </w:r>
      <w:r w:rsidRPr="008B5F95">
        <w:rPr>
          <w:rFonts w:ascii="Times New Roman" w:hAnsi="Times New Roman"/>
          <w:sz w:val="24"/>
          <w:szCs w:val="24"/>
        </w:rPr>
        <w:t xml:space="preserve">  </w:t>
      </w:r>
      <w:r w:rsidRPr="008B5F95">
        <w:rPr>
          <w:rFonts w:ascii="Times New Roman" w:hAnsi="Times New Roman"/>
          <w:sz w:val="24"/>
          <w:szCs w:val="24"/>
        </w:rPr>
        <w:tab/>
      </w:r>
    </w:p>
    <w:p w:rsidR="008B5F95" w:rsidRPr="008B5F95" w:rsidRDefault="008B5F95" w:rsidP="008B5F95">
      <w:pPr>
        <w:tabs>
          <w:tab w:val="left" w:pos="8040"/>
        </w:tabs>
        <w:spacing w:after="0" w:line="240" w:lineRule="auto"/>
        <w:ind w:left="-567" w:firstLine="567"/>
        <w:rPr>
          <w:rFonts w:ascii="Times New Roman" w:hAnsi="Times New Roman"/>
          <w:b/>
          <w:sz w:val="24"/>
          <w:szCs w:val="24"/>
          <w:lang w:val="en-US"/>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tblGrid>
      <w:tr w:rsidR="008B5F95" w:rsidRPr="008B5F95" w:rsidTr="006B120A">
        <w:trPr>
          <w:trHeight w:val="1079"/>
        </w:trPr>
        <w:tc>
          <w:tcPr>
            <w:tcW w:w="5211" w:type="dxa"/>
            <w:tcBorders>
              <w:top w:val="nil"/>
              <w:left w:val="nil"/>
              <w:bottom w:val="nil"/>
              <w:right w:val="nil"/>
            </w:tcBorders>
          </w:tcPr>
          <w:p w:rsidR="008B5F95" w:rsidRPr="008B5F95" w:rsidRDefault="008B5F95" w:rsidP="00336243">
            <w:pPr>
              <w:spacing w:after="0" w:line="240" w:lineRule="auto"/>
              <w:jc w:val="both"/>
              <w:rPr>
                <w:rFonts w:ascii="Times New Roman" w:hAnsi="Times New Roman"/>
                <w:sz w:val="24"/>
                <w:szCs w:val="24"/>
              </w:rPr>
            </w:pPr>
            <w:r w:rsidRPr="008B5F95">
              <w:rPr>
                <w:rFonts w:ascii="Times New Roman" w:hAnsi="Times New Roman"/>
                <w:sz w:val="24"/>
                <w:szCs w:val="24"/>
              </w:rPr>
              <w:t>Об утверждении технологической схемы предоставления муниципальной услуги «Выдача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8B5F95" w:rsidRPr="008B5F95" w:rsidRDefault="008B5F95" w:rsidP="008B5F95">
            <w:pPr>
              <w:spacing w:after="0" w:line="240" w:lineRule="auto"/>
              <w:ind w:left="-567" w:firstLine="567"/>
              <w:rPr>
                <w:rFonts w:ascii="Times New Roman" w:hAnsi="Times New Roman"/>
                <w:sz w:val="24"/>
                <w:szCs w:val="24"/>
              </w:rPr>
            </w:pPr>
          </w:p>
        </w:tc>
      </w:tr>
    </w:tbl>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r w:rsidRPr="008B5F95">
        <w:rPr>
          <w:rFonts w:ascii="Times New Roman" w:hAnsi="Times New Roman"/>
          <w:sz w:val="24"/>
          <w:szCs w:val="24"/>
        </w:rPr>
        <w:t xml:space="preserve">     </w:t>
      </w: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pStyle w:val="af0"/>
        <w:spacing w:after="0" w:afterAutospacing="0"/>
        <w:ind w:left="-567" w:firstLine="567"/>
        <w:jc w:val="both"/>
      </w:pPr>
      <w:r w:rsidRPr="008B5F95">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rsidR="008B5F95" w:rsidRPr="008B5F95" w:rsidRDefault="008B5F95" w:rsidP="008B5F95">
      <w:pPr>
        <w:pStyle w:val="af0"/>
        <w:spacing w:after="0" w:afterAutospacing="0"/>
        <w:ind w:left="-567" w:firstLine="567"/>
        <w:jc w:val="center"/>
      </w:pPr>
      <w:r w:rsidRPr="008B5F95">
        <w:rPr>
          <w:b/>
        </w:rPr>
        <w:t>ПОСТАНОВЛЯЕТ</w:t>
      </w:r>
      <w:r w:rsidRPr="008B5F95">
        <w:t>:</w:t>
      </w:r>
    </w:p>
    <w:p w:rsidR="008B5F95" w:rsidRPr="008B5F95" w:rsidRDefault="008B5F95" w:rsidP="008B5F95">
      <w:pPr>
        <w:pStyle w:val="af0"/>
        <w:spacing w:after="0" w:afterAutospacing="0"/>
        <w:ind w:left="-567" w:firstLine="567"/>
        <w:jc w:val="both"/>
      </w:pPr>
    </w:p>
    <w:p w:rsidR="008B5F95" w:rsidRPr="008B5F95" w:rsidRDefault="008B5F95" w:rsidP="008B5F95">
      <w:pPr>
        <w:numPr>
          <w:ilvl w:val="0"/>
          <w:numId w:val="17"/>
        </w:numPr>
        <w:tabs>
          <w:tab w:val="left" w:pos="284"/>
        </w:tabs>
        <w:spacing w:after="0" w:line="240" w:lineRule="auto"/>
        <w:ind w:left="-567" w:firstLine="567"/>
        <w:jc w:val="both"/>
        <w:rPr>
          <w:rFonts w:ascii="Times New Roman" w:hAnsi="Times New Roman"/>
          <w:sz w:val="24"/>
          <w:szCs w:val="24"/>
        </w:rPr>
      </w:pPr>
      <w:r w:rsidRPr="008B5F95">
        <w:rPr>
          <w:rFonts w:ascii="Times New Roman" w:hAnsi="Times New Roman"/>
          <w:sz w:val="24"/>
          <w:szCs w:val="24"/>
        </w:rPr>
        <w:t>Утвердить технологическую схему предоставления муниципальной услуги «Выдача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8B5F95" w:rsidRPr="008B5F95" w:rsidRDefault="008B5F95" w:rsidP="008B5F95">
      <w:pPr>
        <w:autoSpaceDE w:val="0"/>
        <w:autoSpaceDN w:val="0"/>
        <w:adjustRightInd w:val="0"/>
        <w:spacing w:after="0" w:line="240" w:lineRule="auto"/>
        <w:ind w:left="-567" w:right="-6" w:firstLine="567"/>
        <w:jc w:val="both"/>
        <w:outlineLvl w:val="0"/>
        <w:rPr>
          <w:rFonts w:ascii="Times New Roman" w:hAnsi="Times New Roman"/>
          <w:sz w:val="24"/>
          <w:szCs w:val="24"/>
        </w:rPr>
      </w:pPr>
      <w:r w:rsidRPr="008B5F95">
        <w:rPr>
          <w:rFonts w:ascii="Times New Roman" w:hAnsi="Times New Roman"/>
          <w:sz w:val="24"/>
          <w:szCs w:val="24"/>
        </w:rPr>
        <w:t>2. Настоящее постановление вступает в силу со дня его официального опубликования в сетевом издании Ленинградского областного информационного агентства (ЛЕНОБЛИНФОРМ) и на официальном сайте администрации Елизаветинского сельского поселения.</w:t>
      </w:r>
    </w:p>
    <w:p w:rsidR="008B5F95" w:rsidRPr="008B5F95" w:rsidRDefault="008B5F95" w:rsidP="008B5F95">
      <w:pPr>
        <w:autoSpaceDE w:val="0"/>
        <w:autoSpaceDN w:val="0"/>
        <w:adjustRightInd w:val="0"/>
        <w:spacing w:after="0" w:line="240" w:lineRule="auto"/>
        <w:ind w:left="-567" w:right="-6" w:firstLine="567"/>
        <w:jc w:val="both"/>
        <w:outlineLvl w:val="0"/>
        <w:rPr>
          <w:rFonts w:ascii="Times New Roman" w:hAnsi="Times New Roman"/>
          <w:bCs/>
          <w:sz w:val="24"/>
          <w:szCs w:val="24"/>
        </w:rPr>
      </w:pPr>
      <w:r>
        <w:rPr>
          <w:rFonts w:ascii="Times New Roman" w:hAnsi="Times New Roman"/>
          <w:sz w:val="24"/>
          <w:szCs w:val="24"/>
          <w:lang w:val="en-US"/>
        </w:rPr>
        <w:t>3</w:t>
      </w:r>
      <w:r w:rsidRPr="008B5F95">
        <w:rPr>
          <w:rFonts w:ascii="Times New Roman" w:hAnsi="Times New Roman"/>
          <w:sz w:val="24"/>
          <w:szCs w:val="24"/>
        </w:rPr>
        <w:t xml:space="preserve">.  </w:t>
      </w:r>
      <w:r w:rsidRPr="008B5F95">
        <w:rPr>
          <w:rFonts w:ascii="Times New Roman" w:hAnsi="Times New Roman"/>
          <w:bCs/>
          <w:sz w:val="24"/>
          <w:szCs w:val="24"/>
        </w:rPr>
        <w:t xml:space="preserve">Контроль за исполнением настоящего постановления оставляю за собой. </w:t>
      </w:r>
    </w:p>
    <w:p w:rsidR="008B5F95" w:rsidRPr="008B5F95" w:rsidRDefault="008B5F95" w:rsidP="008B5F95">
      <w:pPr>
        <w:spacing w:after="0" w:line="240" w:lineRule="auto"/>
        <w:ind w:left="-567" w:firstLine="567"/>
        <w:jc w:val="both"/>
        <w:rPr>
          <w:rFonts w:ascii="Times New Roman" w:hAnsi="Times New Roman"/>
          <w:sz w:val="24"/>
          <w:szCs w:val="24"/>
        </w:rPr>
      </w:pPr>
    </w:p>
    <w:p w:rsidR="008B5F95" w:rsidRPr="008B5F95" w:rsidRDefault="008B5F95" w:rsidP="008B5F95">
      <w:pPr>
        <w:spacing w:after="0" w:line="240" w:lineRule="auto"/>
        <w:ind w:left="-567" w:firstLine="567"/>
        <w:jc w:val="both"/>
        <w:rPr>
          <w:rFonts w:ascii="Times New Roman" w:hAnsi="Times New Roman"/>
          <w:sz w:val="24"/>
          <w:szCs w:val="24"/>
        </w:rPr>
      </w:pPr>
    </w:p>
    <w:p w:rsidR="008B5F95" w:rsidRPr="008B5F95" w:rsidRDefault="008B5F95" w:rsidP="008B5F95">
      <w:pPr>
        <w:spacing w:after="0" w:line="240" w:lineRule="auto"/>
        <w:ind w:left="-567" w:firstLine="567"/>
        <w:jc w:val="both"/>
        <w:outlineLvl w:val="0"/>
        <w:rPr>
          <w:rFonts w:ascii="Times New Roman" w:hAnsi="Times New Roman"/>
          <w:sz w:val="24"/>
          <w:szCs w:val="24"/>
        </w:rPr>
      </w:pPr>
    </w:p>
    <w:p w:rsidR="008B5F95" w:rsidRPr="008B5F95" w:rsidRDefault="008B5F95" w:rsidP="008B5F95">
      <w:pPr>
        <w:spacing w:after="0" w:line="240" w:lineRule="auto"/>
        <w:ind w:left="-567" w:firstLine="567"/>
        <w:jc w:val="both"/>
        <w:outlineLvl w:val="0"/>
        <w:rPr>
          <w:rFonts w:ascii="Times New Roman" w:hAnsi="Times New Roman"/>
          <w:sz w:val="24"/>
          <w:szCs w:val="24"/>
        </w:rPr>
      </w:pPr>
      <w:r w:rsidRPr="008B5F95">
        <w:rPr>
          <w:rFonts w:ascii="Times New Roman" w:hAnsi="Times New Roman"/>
          <w:sz w:val="24"/>
          <w:szCs w:val="24"/>
        </w:rPr>
        <w:t>Глава администрации                                                                                           И.А. Ильин</w:t>
      </w: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24"/>
          <w:szCs w:val="24"/>
        </w:rPr>
      </w:pPr>
    </w:p>
    <w:p w:rsidR="008B5F95" w:rsidRPr="008B5F95" w:rsidRDefault="008B5F95" w:rsidP="008B5F95">
      <w:pPr>
        <w:spacing w:after="0" w:line="240" w:lineRule="auto"/>
        <w:ind w:left="-567" w:firstLine="567"/>
        <w:rPr>
          <w:rFonts w:ascii="Times New Roman" w:hAnsi="Times New Roman"/>
          <w:sz w:val="18"/>
          <w:szCs w:val="18"/>
        </w:rPr>
      </w:pPr>
    </w:p>
    <w:p w:rsidR="008B5F95" w:rsidRPr="008B5F95" w:rsidRDefault="008B5F95" w:rsidP="008B5F95">
      <w:pPr>
        <w:spacing w:after="0" w:line="240" w:lineRule="auto"/>
        <w:ind w:left="-567" w:firstLine="567"/>
        <w:rPr>
          <w:rFonts w:ascii="Times New Roman" w:hAnsi="Times New Roman"/>
          <w:sz w:val="18"/>
          <w:szCs w:val="18"/>
        </w:rPr>
      </w:pPr>
      <w:r w:rsidRPr="008B5F95">
        <w:rPr>
          <w:rFonts w:ascii="Times New Roman" w:hAnsi="Times New Roman"/>
          <w:sz w:val="18"/>
          <w:szCs w:val="18"/>
        </w:rPr>
        <w:t>Л.А. Смирнова</w:t>
      </w:r>
    </w:p>
    <w:p w:rsidR="008B5F95" w:rsidRPr="008B5F95" w:rsidRDefault="008B5F95" w:rsidP="008B5F95">
      <w:pPr>
        <w:spacing w:after="0" w:line="240" w:lineRule="auto"/>
        <w:ind w:left="-567" w:firstLine="567"/>
        <w:rPr>
          <w:rFonts w:ascii="Times New Roman" w:hAnsi="Times New Roman"/>
          <w:i/>
          <w:sz w:val="18"/>
          <w:szCs w:val="18"/>
          <w:lang w:eastAsia="en-US"/>
        </w:rPr>
      </w:pPr>
      <w:r w:rsidRPr="008B5F95">
        <w:rPr>
          <w:rFonts w:ascii="Times New Roman" w:hAnsi="Times New Roman"/>
          <w:sz w:val="18"/>
          <w:szCs w:val="18"/>
        </w:rPr>
        <w:t>8 (81371) 57-175</w:t>
      </w:r>
    </w:p>
    <w:p w:rsidR="007905F9" w:rsidRPr="007905F9" w:rsidRDefault="00B21A96" w:rsidP="007905F9">
      <w:pPr>
        <w:pStyle w:val="ConsPlusTitle"/>
        <w:widowControl/>
        <w:jc w:val="center"/>
        <w:rPr>
          <w:b w:val="0"/>
          <w:sz w:val="28"/>
          <w:szCs w:val="28"/>
        </w:rPr>
      </w:pPr>
      <w:r w:rsidRPr="007905F9">
        <w:rPr>
          <w:b w:val="0"/>
          <w:sz w:val="28"/>
          <w:szCs w:val="28"/>
        </w:rPr>
        <w:lastRenderedPageBreak/>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F644A4" w:rsidRPr="0074508C" w:rsidTr="00F809B6">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1</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F644A4" w:rsidRPr="006A6B48" w:rsidRDefault="00F644A4" w:rsidP="00F644A4">
            <w:pPr>
              <w:spacing w:after="0" w:line="240" w:lineRule="auto"/>
              <w:jc w:val="both"/>
              <w:rPr>
                <w:rFonts w:ascii="Times New Roman" w:hAnsi="Times New Roman"/>
                <w:sz w:val="24"/>
                <w:szCs w:val="24"/>
              </w:rPr>
            </w:pPr>
            <w:r w:rsidRPr="006A6B48">
              <w:rPr>
                <w:rFonts w:ascii="Times New Roman" w:hAnsi="Times New Roman"/>
                <w:sz w:val="24"/>
                <w:szCs w:val="24"/>
              </w:rPr>
              <w:t>Администрация муниципального образования Елизаветинского сельского поселения Гатчинского муниципального района Ленинградской области</w:t>
            </w:r>
          </w:p>
        </w:tc>
      </w:tr>
      <w:tr w:rsidR="00F644A4" w:rsidRPr="0074508C" w:rsidTr="00F809B6">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2</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F644A4" w:rsidRPr="006A6B48" w:rsidRDefault="006A6B48" w:rsidP="00F644A4">
            <w:pPr>
              <w:spacing w:after="0" w:line="240" w:lineRule="auto"/>
              <w:jc w:val="both"/>
              <w:rPr>
                <w:rFonts w:ascii="Times New Roman" w:hAnsi="Times New Roman"/>
                <w:sz w:val="24"/>
                <w:szCs w:val="24"/>
              </w:rPr>
            </w:pPr>
            <w:r w:rsidRPr="006A6B48">
              <w:rPr>
                <w:rFonts w:ascii="Times New Roman" w:hAnsi="Times New Roman"/>
                <w:sz w:val="24"/>
                <w:szCs w:val="24"/>
              </w:rPr>
              <w:t>474010010000683284</w:t>
            </w:r>
          </w:p>
        </w:tc>
      </w:tr>
      <w:tr w:rsidR="00F644A4" w:rsidRPr="0074508C" w:rsidTr="00F809B6">
        <w:trPr>
          <w:trHeight w:val="1184"/>
        </w:trPr>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3</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F644A4" w:rsidRPr="006A6B48" w:rsidRDefault="00F644A4" w:rsidP="00F644A4">
            <w:pPr>
              <w:pStyle w:val="ConsPlusTitle"/>
              <w:widowControl/>
              <w:jc w:val="both"/>
            </w:pPr>
            <w:r w:rsidRPr="006A6B48">
              <w:rPr>
                <w:b w:val="0"/>
              </w:rPr>
              <w:t>Муниципальная услуга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r>
      <w:tr w:rsidR="00F644A4" w:rsidRPr="0074508C" w:rsidTr="00F809B6">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4</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F644A4" w:rsidRPr="00540FD7" w:rsidRDefault="00F644A4" w:rsidP="00F644A4">
            <w:pPr>
              <w:autoSpaceDE w:val="0"/>
              <w:autoSpaceDN w:val="0"/>
              <w:adjustRightInd w:val="0"/>
              <w:spacing w:after="0" w:line="240" w:lineRule="auto"/>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F644A4" w:rsidRPr="0074508C" w:rsidRDefault="00F644A4" w:rsidP="00F644A4">
            <w:pPr>
              <w:pStyle w:val="ConsPlusNormal"/>
              <w:jc w:val="both"/>
              <w:rPr>
                <w:rFonts w:ascii="Times New Roman" w:hAnsi="Times New Roman" w:cs="Times New Roman"/>
                <w:sz w:val="24"/>
                <w:szCs w:val="24"/>
              </w:rPr>
            </w:pPr>
          </w:p>
        </w:tc>
      </w:tr>
      <w:tr w:rsidR="00F644A4" w:rsidRPr="0074508C" w:rsidTr="00F809B6">
        <w:trPr>
          <w:trHeight w:val="1010"/>
        </w:trPr>
        <w:tc>
          <w:tcPr>
            <w:tcW w:w="484" w:type="dxa"/>
          </w:tcPr>
          <w:p w:rsidR="00F644A4"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5</w:t>
            </w:r>
          </w:p>
          <w:p w:rsidR="00F644A4" w:rsidRPr="0074508C" w:rsidRDefault="00F644A4" w:rsidP="00F644A4">
            <w:pPr>
              <w:spacing w:after="0" w:line="240" w:lineRule="auto"/>
              <w:jc w:val="both"/>
              <w:rPr>
                <w:rFonts w:ascii="Times New Roman" w:hAnsi="Times New Roman"/>
                <w:sz w:val="24"/>
                <w:szCs w:val="24"/>
              </w:rPr>
            </w:pP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F644A4" w:rsidRPr="00F644A4" w:rsidRDefault="00F644A4" w:rsidP="00B7212E">
            <w:pPr>
              <w:spacing w:after="0" w:line="240" w:lineRule="auto"/>
              <w:jc w:val="both"/>
              <w:rPr>
                <w:rFonts w:ascii="Times New Roman" w:hAnsi="Times New Roman"/>
                <w:sz w:val="24"/>
                <w:szCs w:val="24"/>
              </w:rPr>
            </w:pPr>
            <w:r w:rsidRPr="00F644A4">
              <w:rPr>
                <w:rFonts w:ascii="Times New Roman" w:hAnsi="Times New Roman"/>
                <w:sz w:val="24"/>
                <w:szCs w:val="24"/>
              </w:rPr>
              <w:t>П</w:t>
            </w:r>
            <w:r w:rsidR="00B7212E">
              <w:rPr>
                <w:rFonts w:ascii="Times New Roman" w:hAnsi="Times New Roman"/>
                <w:sz w:val="24"/>
                <w:szCs w:val="24"/>
              </w:rPr>
              <w:t>остановление</w:t>
            </w:r>
            <w:r>
              <w:rPr>
                <w:rFonts w:ascii="Times New Roman" w:hAnsi="Times New Roman"/>
                <w:sz w:val="24"/>
                <w:szCs w:val="24"/>
              </w:rPr>
              <w:t xml:space="preserve"> от 16.07.2015г. №276 "</w:t>
            </w:r>
            <w:r w:rsidRPr="00F644A4">
              <w:rPr>
                <w:rFonts w:ascii="Times New Roman" w:hAnsi="Times New Roman"/>
                <w:sz w:val="24"/>
                <w:szCs w:val="24"/>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tc>
      </w:tr>
      <w:tr w:rsidR="00F644A4" w:rsidRPr="0074508C" w:rsidTr="00F809B6">
        <w:trPr>
          <w:trHeight w:val="629"/>
        </w:trPr>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6</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нет</w:t>
            </w:r>
          </w:p>
        </w:tc>
      </w:tr>
      <w:tr w:rsidR="00F644A4" w:rsidRPr="0074508C" w:rsidTr="00F809B6">
        <w:trPr>
          <w:trHeight w:val="557"/>
        </w:trPr>
        <w:tc>
          <w:tcPr>
            <w:tcW w:w="484"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7</w:t>
            </w:r>
          </w:p>
        </w:tc>
        <w:tc>
          <w:tcPr>
            <w:tcW w:w="3486" w:type="dxa"/>
          </w:tcPr>
          <w:p w:rsidR="00F644A4" w:rsidRPr="0074508C" w:rsidRDefault="00F644A4" w:rsidP="00F644A4">
            <w:pPr>
              <w:spacing w:after="0" w:line="240" w:lineRule="auto"/>
              <w:jc w:val="both"/>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F644A4" w:rsidRPr="00B97470" w:rsidRDefault="00F644A4" w:rsidP="00F644A4">
            <w:pPr>
              <w:spacing w:after="0" w:line="240" w:lineRule="auto"/>
              <w:jc w:val="both"/>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F644A4" w:rsidRPr="00B97470" w:rsidRDefault="00F644A4" w:rsidP="00F644A4">
            <w:pPr>
              <w:spacing w:after="0" w:line="240" w:lineRule="auto"/>
              <w:jc w:val="both"/>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F644A4" w:rsidRPr="00B97470" w:rsidRDefault="00F644A4" w:rsidP="00F644A4">
            <w:pPr>
              <w:spacing w:after="0" w:line="240" w:lineRule="auto"/>
              <w:jc w:val="both"/>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F644A4" w:rsidRPr="00F644A4" w:rsidRDefault="00F644A4" w:rsidP="00F644A4">
            <w:pPr>
              <w:spacing w:after="0" w:line="240" w:lineRule="auto"/>
              <w:jc w:val="both"/>
              <w:rPr>
                <w:rFonts w:ascii="Times New Roman" w:hAnsi="Times New Roman"/>
                <w:sz w:val="24"/>
                <w:szCs w:val="24"/>
              </w:rPr>
            </w:pPr>
            <w:r w:rsidRPr="00B97470">
              <w:rPr>
                <w:rFonts w:ascii="Times New Roman" w:hAnsi="Times New Roman"/>
                <w:sz w:val="24"/>
                <w:szCs w:val="24"/>
              </w:rPr>
              <w:t xml:space="preserve">4. </w:t>
            </w:r>
            <w:r w:rsidRPr="00F644A4">
              <w:rPr>
                <w:rFonts w:ascii="Times New Roman" w:hAnsi="Times New Roman"/>
                <w:sz w:val="24"/>
                <w:szCs w:val="24"/>
              </w:rPr>
              <w:t>Терминальные устройства.</w:t>
            </w:r>
          </w:p>
          <w:p w:rsidR="00F644A4" w:rsidRPr="00F644A4" w:rsidRDefault="00F644A4" w:rsidP="00F644A4">
            <w:pPr>
              <w:spacing w:after="0" w:line="240" w:lineRule="auto"/>
              <w:jc w:val="both"/>
              <w:rPr>
                <w:rFonts w:ascii="Times New Roman" w:hAnsi="Times New Roman"/>
                <w:color w:val="FF0000"/>
                <w:sz w:val="24"/>
                <w:szCs w:val="24"/>
              </w:rPr>
            </w:pPr>
            <w:r w:rsidRPr="00F644A4">
              <w:rPr>
                <w:rFonts w:ascii="Times New Roman" w:hAnsi="Times New Roman"/>
                <w:sz w:val="24"/>
                <w:szCs w:val="24"/>
              </w:rPr>
              <w:t xml:space="preserve">5. Официальный сайт муниципального образования </w:t>
            </w:r>
            <w:r>
              <w:rPr>
                <w:rFonts w:ascii="Times New Roman" w:hAnsi="Times New Roman"/>
                <w:sz w:val="24"/>
                <w:szCs w:val="24"/>
              </w:rPr>
              <w:t>Елизаветинское</w:t>
            </w:r>
            <w:r w:rsidRPr="00F644A4">
              <w:rPr>
                <w:rFonts w:ascii="Times New Roman" w:hAnsi="Times New Roman"/>
                <w:sz w:val="24"/>
                <w:szCs w:val="24"/>
              </w:rPr>
              <w:t xml:space="preserve"> сельское поселение Гатчинского муниципального района Ленинградской области - </w:t>
            </w:r>
            <w:r w:rsidRPr="00F644A4">
              <w:rPr>
                <w:rFonts w:ascii="Times New Roman" w:hAnsi="Times New Roman"/>
                <w:sz w:val="24"/>
                <w:szCs w:val="24"/>
                <w:lang w:val="en-US"/>
              </w:rPr>
              <w:t>http</w:t>
            </w:r>
            <w:r w:rsidRPr="00F644A4">
              <w:rPr>
                <w:rFonts w:ascii="Times New Roman" w:hAnsi="Times New Roman"/>
                <w:sz w:val="24"/>
                <w:szCs w:val="24"/>
              </w:rPr>
              <w:t>://елизаветинское.рф</w:t>
            </w:r>
          </w:p>
        </w:tc>
      </w:tr>
    </w:tbl>
    <w:p w:rsidR="00602065" w:rsidRPr="00DB42B0" w:rsidRDefault="00602065" w:rsidP="00F644A4">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F644A4">
      <w:pPr>
        <w:spacing w:after="0"/>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283ACC">
        <w:trPr>
          <w:trHeight w:val="70"/>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p>
          <w:p w:rsidR="00DC493C" w:rsidRPr="00B97470" w:rsidRDefault="0074508C" w:rsidP="00283ACC">
            <w:pPr>
              <w:contextualSpacing/>
              <w:rPr>
                <w:rFonts w:ascii="Times New Roman" w:hAnsi="Times New Roman"/>
                <w:sz w:val="18"/>
                <w:szCs w:val="18"/>
              </w:rPr>
            </w:pPr>
            <w:r w:rsidRPr="00B97470">
              <w:rPr>
                <w:rFonts w:ascii="Times New Roman" w:hAnsi="Times New Roman"/>
                <w:sz w:val="18"/>
                <w:szCs w:val="18"/>
              </w:rPr>
              <w:t>Почтовая связь</w:t>
            </w:r>
          </w:p>
        </w:tc>
        <w:tc>
          <w:tcPr>
            <w:tcW w:w="1501"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9342B0">
            <w:pPr>
              <w:spacing w:after="0" w:line="240" w:lineRule="auto"/>
              <w:rPr>
                <w:rFonts w:ascii="Times New Roman" w:hAnsi="Times New Roman"/>
                <w:sz w:val="18"/>
                <w:szCs w:val="18"/>
              </w:rPr>
            </w:pPr>
          </w:p>
        </w:tc>
      </w:tr>
    </w:tbl>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от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за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 xml:space="preserve">б) основание для сноса </w:t>
            </w:r>
            <w:r w:rsidRPr="004677DF">
              <w:rPr>
                <w:rFonts w:ascii="Times New Roman" w:hAnsi="Times New Roman"/>
                <w:bCs/>
                <w:sz w:val="20"/>
                <w:szCs w:val="20"/>
              </w:rPr>
              <w:lastRenderedPageBreak/>
              <w:t>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w:t>
            </w:r>
            <w:r w:rsidRPr="004677DF">
              <w:rPr>
                <w:rFonts w:ascii="Times New Roman" w:hAnsi="Times New Roman"/>
                <w:sz w:val="20"/>
                <w:szCs w:val="20"/>
              </w:rPr>
              <w:lastRenderedPageBreak/>
              <w:t>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384BE2" w:rsidP="00AD5D23">
            <w:pPr>
              <w:spacing w:after="0" w:line="240" w:lineRule="auto"/>
              <w:rPr>
                <w:rFonts w:ascii="Times New Roman" w:hAnsi="Times New Roman"/>
                <w:sz w:val="20"/>
                <w:szCs w:val="20"/>
              </w:rPr>
            </w:pPr>
            <w:hyperlink r:id="rId9"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384BE2" w:rsidP="00003380">
            <w:pPr>
              <w:spacing w:after="0" w:line="240" w:lineRule="auto"/>
              <w:rPr>
                <w:rFonts w:ascii="Times New Roman" w:hAnsi="Times New Roman"/>
                <w:sz w:val="20"/>
                <w:szCs w:val="20"/>
              </w:rPr>
            </w:pPr>
            <w:hyperlink r:id="rId10"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384BE2"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384BE2"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с даты получения ответов на запросы организует выезд членов </w:t>
            </w:r>
            <w:r w:rsidR="006667F2"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в </w:t>
            </w:r>
            <w:r w:rsidR="00294536">
              <w:rPr>
                <w:rFonts w:ascii="Times New Roman" w:hAnsi="Times New Roman"/>
                <w:sz w:val="20"/>
              </w:rPr>
              <w:t xml:space="preserve"> органа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r w:rsidR="00926F3F">
        <w:rPr>
          <w:rFonts w:ascii="Times New Roman" w:hAnsi="Times New Roman"/>
          <w:sz w:val="28"/>
          <w:szCs w:val="28"/>
        </w:rPr>
        <w:t>_____</w:t>
      </w:r>
    </w:p>
    <w:p w:rsid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926F3F" w:rsidRPr="00926F3F" w:rsidRDefault="00926F3F" w:rsidP="0021279F">
      <w:pPr>
        <w:pBdr>
          <w:bottom w:val="single" w:sz="12" w:space="1" w:color="auto"/>
        </w:pBdr>
        <w:spacing w:after="0" w:line="240" w:lineRule="auto"/>
        <w:rPr>
          <w:rFonts w:ascii="Times New Roman" w:hAnsi="Times New Roman"/>
          <w:sz w:val="20"/>
        </w:rPr>
      </w:pPr>
    </w:p>
    <w:p w:rsidR="0021279F" w:rsidRPr="00926F3F" w:rsidRDefault="0021279F" w:rsidP="0021279F">
      <w:pPr>
        <w:spacing w:after="0" w:line="240" w:lineRule="auto"/>
        <w:rPr>
          <w:rFonts w:ascii="Times New Roman" w:hAnsi="Times New Roman"/>
          <w:sz w:val="20"/>
        </w:rPr>
      </w:pPr>
      <w:r w:rsidRPr="00926F3F">
        <w:rPr>
          <w:rFonts w:ascii="Times New Roman" w:hAnsi="Times New Roman"/>
          <w:sz w:val="20"/>
        </w:rPr>
        <w:tab/>
      </w:r>
      <w:r w:rsidRPr="00926F3F">
        <w:rPr>
          <w:rFonts w:ascii="Times New Roman" w:hAnsi="Times New Roman"/>
          <w:sz w:val="20"/>
        </w:rPr>
        <w:tab/>
      </w:r>
      <w:r w:rsidRPr="00926F3F">
        <w:rPr>
          <w:rFonts w:ascii="Times New Roman" w:hAnsi="Times New Roman"/>
          <w:sz w:val="20"/>
        </w:rPr>
        <w:tab/>
      </w:r>
      <w:r w:rsidRPr="00926F3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Прошу выдать разрешение на снос зеленых насаждений ООО «Форум» генеральный директор Петров А.А. (юридический адрес: 198744, Санкт-Петербург, ул. Восстания, д.17, лит. Б., фактический адрес: 188400, Ленинградская область, Выборгский район, пос. Селиверстово, д.25, тел. 8-813-73212-78) ИНН 47824575, в связи со строительством объекта капитального строительства. </w:t>
      </w:r>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Адрес сноса зеленых насаждений: Ленинградская область, Выборгский район, пос. Селиверстово,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B92" w:rsidRDefault="005A7B92" w:rsidP="0021279F">
      <w:pPr>
        <w:spacing w:after="0" w:line="240" w:lineRule="auto"/>
      </w:pPr>
      <w:r>
        <w:separator/>
      </w:r>
    </w:p>
  </w:endnote>
  <w:endnote w:type="continuationSeparator" w:id="0">
    <w:p w:rsidR="005A7B92" w:rsidRDefault="005A7B92"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B92" w:rsidRDefault="005A7B92" w:rsidP="0021279F">
      <w:pPr>
        <w:spacing w:after="0" w:line="240" w:lineRule="auto"/>
      </w:pPr>
      <w:r>
        <w:separator/>
      </w:r>
    </w:p>
  </w:footnote>
  <w:footnote w:type="continuationSeparator" w:id="0">
    <w:p w:rsidR="005A7B92" w:rsidRDefault="005A7B92" w:rsidP="0021279F">
      <w:pPr>
        <w:spacing w:after="0" w:line="240" w:lineRule="auto"/>
      </w:pPr>
      <w:r>
        <w:continuationSeparator/>
      </w:r>
    </w:p>
  </w:footnote>
  <w:footnote w:id="1">
    <w:p w:rsidR="00540FD7" w:rsidRPr="002600BA" w:rsidRDefault="00540FD7"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540FD7" w:rsidRPr="002600BA" w:rsidRDefault="00540FD7"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540FD7" w:rsidRPr="00782FFD" w:rsidRDefault="00540FD7"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540FD7" w:rsidRDefault="00540FD7" w:rsidP="0021279F">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B0CB4"/>
    <w:multiLevelType w:val="hybridMultilevel"/>
    <w:tmpl w:val="2FEA68EE"/>
    <w:lvl w:ilvl="0" w:tplc="DD7C7462">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83ACC"/>
    <w:rsid w:val="00294536"/>
    <w:rsid w:val="002B2BB8"/>
    <w:rsid w:val="002B76B7"/>
    <w:rsid w:val="002C6B3F"/>
    <w:rsid w:val="00302B39"/>
    <w:rsid w:val="00311C2D"/>
    <w:rsid w:val="00312126"/>
    <w:rsid w:val="00330181"/>
    <w:rsid w:val="0033024B"/>
    <w:rsid w:val="00334365"/>
    <w:rsid w:val="00336243"/>
    <w:rsid w:val="00340A91"/>
    <w:rsid w:val="003551A3"/>
    <w:rsid w:val="0036271B"/>
    <w:rsid w:val="00382047"/>
    <w:rsid w:val="003832C1"/>
    <w:rsid w:val="00384BE2"/>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40FD7"/>
    <w:rsid w:val="005537D4"/>
    <w:rsid w:val="005640B9"/>
    <w:rsid w:val="005850EC"/>
    <w:rsid w:val="00591A80"/>
    <w:rsid w:val="00591E7F"/>
    <w:rsid w:val="0059259C"/>
    <w:rsid w:val="005A4C73"/>
    <w:rsid w:val="005A7B92"/>
    <w:rsid w:val="005C4C8E"/>
    <w:rsid w:val="005C58D1"/>
    <w:rsid w:val="005C716F"/>
    <w:rsid w:val="005E553E"/>
    <w:rsid w:val="0060195B"/>
    <w:rsid w:val="00602065"/>
    <w:rsid w:val="006046FE"/>
    <w:rsid w:val="0061265C"/>
    <w:rsid w:val="00626819"/>
    <w:rsid w:val="006403C6"/>
    <w:rsid w:val="00644B0A"/>
    <w:rsid w:val="006535F1"/>
    <w:rsid w:val="006535FE"/>
    <w:rsid w:val="006667F2"/>
    <w:rsid w:val="00671E3E"/>
    <w:rsid w:val="006736A6"/>
    <w:rsid w:val="00674927"/>
    <w:rsid w:val="00680B62"/>
    <w:rsid w:val="006A6B48"/>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A0AE7"/>
    <w:rsid w:val="008B371E"/>
    <w:rsid w:val="008B5F95"/>
    <w:rsid w:val="008D2DE9"/>
    <w:rsid w:val="008F2CC3"/>
    <w:rsid w:val="008F44C9"/>
    <w:rsid w:val="00906E57"/>
    <w:rsid w:val="00914284"/>
    <w:rsid w:val="00920F53"/>
    <w:rsid w:val="009224E6"/>
    <w:rsid w:val="00926F3F"/>
    <w:rsid w:val="009302BD"/>
    <w:rsid w:val="009342B0"/>
    <w:rsid w:val="009434FF"/>
    <w:rsid w:val="00950C31"/>
    <w:rsid w:val="00972B29"/>
    <w:rsid w:val="009804CF"/>
    <w:rsid w:val="00983966"/>
    <w:rsid w:val="00997532"/>
    <w:rsid w:val="009A4B60"/>
    <w:rsid w:val="009A6546"/>
    <w:rsid w:val="009C01E8"/>
    <w:rsid w:val="009C1B8E"/>
    <w:rsid w:val="009C6584"/>
    <w:rsid w:val="009E4C65"/>
    <w:rsid w:val="00A11E08"/>
    <w:rsid w:val="00A17254"/>
    <w:rsid w:val="00A301FA"/>
    <w:rsid w:val="00A31882"/>
    <w:rsid w:val="00A52100"/>
    <w:rsid w:val="00A65340"/>
    <w:rsid w:val="00A75BC4"/>
    <w:rsid w:val="00A77C1D"/>
    <w:rsid w:val="00A818A6"/>
    <w:rsid w:val="00A914C4"/>
    <w:rsid w:val="00AD5D23"/>
    <w:rsid w:val="00AF21E8"/>
    <w:rsid w:val="00AF48C2"/>
    <w:rsid w:val="00AF7E6B"/>
    <w:rsid w:val="00B21A96"/>
    <w:rsid w:val="00B403E4"/>
    <w:rsid w:val="00B53B80"/>
    <w:rsid w:val="00B6794D"/>
    <w:rsid w:val="00B7212E"/>
    <w:rsid w:val="00B72814"/>
    <w:rsid w:val="00B97470"/>
    <w:rsid w:val="00BB6C71"/>
    <w:rsid w:val="00BB7B83"/>
    <w:rsid w:val="00BD1F21"/>
    <w:rsid w:val="00BE209F"/>
    <w:rsid w:val="00BF3C82"/>
    <w:rsid w:val="00C1258B"/>
    <w:rsid w:val="00C33A62"/>
    <w:rsid w:val="00C70460"/>
    <w:rsid w:val="00C709C0"/>
    <w:rsid w:val="00C906C0"/>
    <w:rsid w:val="00CA7652"/>
    <w:rsid w:val="00CA78D2"/>
    <w:rsid w:val="00CC69B7"/>
    <w:rsid w:val="00CD3766"/>
    <w:rsid w:val="00CF3D71"/>
    <w:rsid w:val="00D257CB"/>
    <w:rsid w:val="00D34059"/>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44A4"/>
    <w:rsid w:val="00F670EC"/>
    <w:rsid w:val="00F676A3"/>
    <w:rsid w:val="00F809B6"/>
    <w:rsid w:val="00F82BB3"/>
    <w:rsid w:val="00FA7DD4"/>
    <w:rsid w:val="00FB6AAB"/>
    <w:rsid w:val="00FC25FD"/>
    <w:rsid w:val="00FD1AF6"/>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8B5F95"/>
    <w:pPr>
      <w:suppressAutoHyphens/>
      <w:autoSpaceDN w:val="0"/>
      <w:textAlignment w:val="baseline"/>
    </w:pPr>
    <w:rPr>
      <w:rFonts w:eastAsia="Times New Roman"/>
      <w:kern w:val="3"/>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5C29-960D-495B-A75A-E8FBA560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use_vyr</cp:lastModifiedBy>
  <cp:revision>14</cp:revision>
  <cp:lastPrinted>2017-07-24T09:37:00Z</cp:lastPrinted>
  <dcterms:created xsi:type="dcterms:W3CDTF">2016-05-24T11:01:00Z</dcterms:created>
  <dcterms:modified xsi:type="dcterms:W3CDTF">2017-07-24T09:38:00Z</dcterms:modified>
</cp:coreProperties>
</file>