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60D" w:rsidRDefault="004E5F61">
      <w:pPr>
        <w:spacing w:after="3" w:line="259" w:lineRule="auto"/>
        <w:ind w:right="115"/>
        <w:jc w:val="right"/>
      </w:pPr>
      <w:bookmarkStart w:id="0" w:name="_GoBack"/>
      <w:r>
        <w:t>Администрация</w:t>
      </w:r>
    </w:p>
    <w:p w:rsidR="0051660D" w:rsidRDefault="004E5F61">
      <w:pPr>
        <w:ind w:left="5410" w:right="14"/>
      </w:pPr>
      <w:r>
        <w:t>Елизаветинского сельского поселения Гатчинского муниципального района</w:t>
      </w:r>
    </w:p>
    <w:p w:rsidR="0051660D" w:rsidRDefault="004E5F61">
      <w:pPr>
        <w:spacing w:after="205" w:line="259" w:lineRule="auto"/>
        <w:ind w:right="115"/>
        <w:jc w:val="right"/>
      </w:pPr>
      <w:r>
        <w:t>Ленинградской области</w:t>
      </w:r>
    </w:p>
    <w:p w:rsidR="0051660D" w:rsidRDefault="004E5F61">
      <w:pPr>
        <w:spacing w:after="197" w:line="229" w:lineRule="auto"/>
        <w:ind w:left="7" w:right="0" w:firstLine="1318"/>
        <w:jc w:val="left"/>
      </w:pPr>
      <w:r>
        <w:rPr>
          <w:sz w:val="26"/>
        </w:rPr>
        <w:t>Заключение по результатам антикоррупционной экспертизы 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от 20.08.2018 .N2 307 «Об утверждении Порядка заключен</w:t>
      </w:r>
      <w:r>
        <w:rPr>
          <w:sz w:val="26"/>
        </w:rPr>
        <w:t>ия специального инвестиционного контракта в муниципальном образовании Елизаветинского сельского поселения Гатчинского муниципального района Ленинградской области»</w:t>
      </w:r>
    </w:p>
    <w:p w:rsidR="0051660D" w:rsidRDefault="004E5F61">
      <w:pPr>
        <w:ind w:left="24" w:right="14"/>
      </w:pPr>
      <w:r>
        <w:t>Ведущим специалистом юристом Администрации муниципального образования Елизаветинского сельско</w:t>
      </w:r>
      <w:r>
        <w:t>го поселения Гатчинского муниципального района Ленинградской области в соответствии с частью З статьи З Федерального закона от 17 июля 2009 г. N2 172-ФЗ ”Об антикоррупционной экспертизе нормативных правовых актов и проектов нормативных правовых актов”, пун</w:t>
      </w:r>
      <w:r>
        <w:t>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N2 96, Уставом муниципального образования Елизавети</w:t>
      </w:r>
      <w:r>
        <w:t>нское сельское поселение Гатчинского муниципального района Ленинградской области, принятым решением совета депутатов муниципального образования Елизаветинское сельское поселение Гатчинского муниципального района Ленинградской области от 10 ноября 2016 г. N</w:t>
      </w:r>
      <w:r>
        <w:t>2 132, проведена антикоррупционная экспертиза:</w:t>
      </w:r>
    </w:p>
    <w:p w:rsidR="0051660D" w:rsidRDefault="004E5F61">
      <w:pPr>
        <w:spacing w:after="164"/>
        <w:ind w:left="24" w:right="14"/>
      </w:pPr>
      <w:r>
        <w:t>- 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от 20.08.2018 М 307 «Об утверждении Порядка заключения специ</w:t>
      </w:r>
      <w:r>
        <w:t>ального инвестиционного контракта в муниципальном образовании Елизаветинского сельского поселения Гатчинского муниципального района Ленинградской области».</w:t>
      </w:r>
    </w:p>
    <w:p w:rsidR="0051660D" w:rsidRDefault="004E5F61">
      <w:pPr>
        <w:ind w:left="24" w:right="14"/>
      </w:pPr>
      <w:r>
        <w:t>В представленном постановлении Администрации муниципального образования Елизаветинского сельского по</w:t>
      </w:r>
      <w:r>
        <w:t>селения Гатчинского муниципального района Ленинградской области от 20.08.2018 N2 307 «Об утверждении Порядка заключения специального инвестиционного контракта в муниципальном образовании Елизаветинского сельского поселения Гатчинского муниципального района</w:t>
      </w:r>
      <w:r>
        <w:t xml:space="preserve"> Ленинградской области» </w:t>
      </w:r>
      <w:proofErr w:type="spellStart"/>
      <w:r>
        <w:t>коррущциогенные</w:t>
      </w:r>
      <w:proofErr w:type="spellEnd"/>
      <w:r>
        <w:t xml:space="preserve"> факторы не выявлены.</w:t>
      </w:r>
    </w:p>
    <w:p w:rsidR="0051660D" w:rsidRDefault="004E5F61">
      <w:pPr>
        <w:spacing w:after="0" w:line="259" w:lineRule="auto"/>
        <w:ind w:left="676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55064" cy="9144"/>
                <wp:effectExtent l="0" t="0" r="0" b="0"/>
                <wp:docPr id="2992" name="Group 2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5064" cy="9144"/>
                          <a:chOff x="0" y="0"/>
                          <a:chExt cx="1655064" cy="9144"/>
                        </a:xfrm>
                      </wpg:grpSpPr>
                      <wps:wsp>
                        <wps:cNvPr id="2991" name="Shape 2991"/>
                        <wps:cNvSpPr/>
                        <wps:spPr>
                          <a:xfrm>
                            <a:off x="0" y="0"/>
                            <a:ext cx="1655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5064" h="9144">
                                <a:moveTo>
                                  <a:pt x="0" y="4572"/>
                                </a:moveTo>
                                <a:lnTo>
                                  <a:pt x="165506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92" style="width:130.32pt;height:0.720001pt;mso-position-horizontal-relative:char;mso-position-vertical-relative:line" coordsize="16550,91">
                <v:shape id="Shape 2991" style="position:absolute;width:16550;height:91;left:0;top:0;" coordsize="1655064,9144" path="m0,4572l1655064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1660D" w:rsidRDefault="0051660D">
      <w:pPr>
        <w:sectPr w:rsidR="0051660D">
          <w:pgSz w:w="12240" w:h="16834"/>
          <w:pgMar w:top="202" w:right="1080" w:bottom="5251" w:left="1786" w:header="720" w:footer="720" w:gutter="0"/>
          <w:cols w:space="720"/>
        </w:sectPr>
      </w:pPr>
    </w:p>
    <w:p w:rsidR="0051660D" w:rsidRDefault="004E5F61">
      <w:pPr>
        <w:spacing w:after="302"/>
        <w:ind w:left="24" w:right="139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2350008</wp:posOffset>
            </wp:positionH>
            <wp:positionV relativeFrom="paragraph">
              <wp:posOffset>361189</wp:posOffset>
            </wp:positionV>
            <wp:extent cx="2354580" cy="822960"/>
            <wp:effectExtent l="0" t="0" r="0" b="0"/>
            <wp:wrapSquare wrapText="bothSides"/>
            <wp:docPr id="2989" name="Picture 2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9" name="Picture 29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-18287</wp:posOffset>
            </wp:positionH>
            <wp:positionV relativeFrom="paragraph">
              <wp:posOffset>832104</wp:posOffset>
            </wp:positionV>
            <wp:extent cx="512064" cy="22860"/>
            <wp:effectExtent l="0" t="0" r="0" b="0"/>
            <wp:wrapSquare wrapText="bothSides"/>
            <wp:docPr id="1310" name="Picture 1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" name="Picture 13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Дата проведения экспертизы начало: 20.08.2018 конец: 22.08.2018</w:t>
      </w:r>
    </w:p>
    <w:p w:rsidR="0051660D" w:rsidRDefault="004E5F61">
      <w:pPr>
        <w:tabs>
          <w:tab w:val="center" w:pos="2239"/>
          <w:tab w:val="right" w:pos="8798"/>
        </w:tabs>
        <w:spacing w:after="3" w:line="259" w:lineRule="auto"/>
        <w:ind w:left="0" w:right="0" w:firstLine="0"/>
        <w:jc w:val="left"/>
      </w:pPr>
      <w:r>
        <w:tab/>
      </w:r>
      <w:r>
        <w:t>Ведущий</w:t>
      </w:r>
      <w:r>
        <w:t xml:space="preserve"> специалист-юрист</w:t>
      </w:r>
      <w:r>
        <w:tab/>
        <w:t>А.М. Мамедова</w:t>
      </w:r>
      <w:bookmarkEnd w:id="0"/>
    </w:p>
    <w:sectPr w:rsidR="0051660D">
      <w:type w:val="continuous"/>
      <w:pgSz w:w="12240" w:h="16834"/>
      <w:pgMar w:top="202" w:right="1613" w:bottom="5251" w:left="18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60D"/>
    <w:rsid w:val="004E5F61"/>
    <w:rsid w:val="0051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45CB"/>
  <w15:docId w15:val="{8066BCDD-6D42-4EDC-AD13-3661D8E2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" w:line="250" w:lineRule="auto"/>
      <w:ind w:left="10" w:right="1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subject/>
  <dc:creator>Пользователь</dc:creator>
  <cp:keywords/>
  <cp:lastModifiedBy>Кузнецова Ольга Сергеевна</cp:lastModifiedBy>
  <cp:revision>2</cp:revision>
  <dcterms:created xsi:type="dcterms:W3CDTF">2018-08-27T13:12:00Z</dcterms:created>
  <dcterms:modified xsi:type="dcterms:W3CDTF">2018-08-27T13:12:00Z</dcterms:modified>
</cp:coreProperties>
</file>