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7C1C3" w14:textId="77777777" w:rsidR="00485ADF" w:rsidRPr="005D6F32" w:rsidRDefault="00485ADF" w:rsidP="00485ADF">
      <w:pPr>
        <w:widowControl w:val="0"/>
        <w:ind w:left="-567"/>
        <w:jc w:val="center"/>
        <w:rPr>
          <w:rFonts w:eastAsia="Times New Roman"/>
          <w:b/>
          <w:color w:val="000000"/>
        </w:rPr>
      </w:pPr>
      <w:r w:rsidRPr="005D6F32">
        <w:rPr>
          <w:rFonts w:eastAsia="Times New Roman"/>
          <w:b/>
          <w:color w:val="000000"/>
        </w:rPr>
        <w:t xml:space="preserve">Критерии отнесения объектов контроля к категориям риска </w:t>
      </w:r>
    </w:p>
    <w:p w14:paraId="0C712DCF" w14:textId="77777777" w:rsidR="00485ADF" w:rsidRPr="005D6F32" w:rsidRDefault="00485ADF" w:rsidP="00485ADF">
      <w:pPr>
        <w:pStyle w:val="s44"/>
        <w:spacing w:before="0" w:beforeAutospacing="0" w:after="0" w:afterAutospacing="0"/>
        <w:ind w:left="-567" w:firstLine="540"/>
        <w:jc w:val="center"/>
        <w:rPr>
          <w:rFonts w:eastAsia="Times New Roman"/>
          <w:b/>
          <w:color w:val="000000"/>
        </w:rPr>
      </w:pPr>
      <w:r w:rsidRPr="005D6F32">
        <w:rPr>
          <w:rFonts w:eastAsia="Times New Roman"/>
          <w:b/>
          <w:color w:val="000000"/>
        </w:rPr>
        <w:t>в рамках осуществления муниципального контроля</w:t>
      </w:r>
    </w:p>
    <w:p w14:paraId="6CF71B1D" w14:textId="77777777" w:rsidR="00485ADF" w:rsidRPr="005D6F32" w:rsidRDefault="00485ADF" w:rsidP="00485ADF">
      <w:pPr>
        <w:pStyle w:val="s44"/>
        <w:spacing w:before="0" w:beforeAutospacing="0" w:after="0" w:afterAutospacing="0"/>
        <w:ind w:left="-567" w:firstLine="540"/>
        <w:jc w:val="center"/>
      </w:pPr>
      <w:r w:rsidRPr="005D6F32">
        <w:t> </w:t>
      </w:r>
    </w:p>
    <w:p w14:paraId="5ED81B39" w14:textId="77777777" w:rsidR="00485ADF" w:rsidRPr="005D6F32" w:rsidRDefault="00485ADF" w:rsidP="00485ADF">
      <w:pPr>
        <w:ind w:left="-567" w:firstLine="709"/>
        <w:jc w:val="both"/>
      </w:pPr>
      <w:r w:rsidRPr="005D6F32">
        <w:t>1. Отнесение объектов контроля</w:t>
      </w:r>
      <w:r w:rsidRPr="005D6F32">
        <w:rPr>
          <w:color w:val="00B0F0"/>
        </w:rPr>
        <w:t xml:space="preserve"> </w:t>
      </w:r>
      <w:r w:rsidRPr="005D6F32">
        <w:t>к определенной категории риска осуществляется в зависимости от значения показателя риска:</w:t>
      </w:r>
    </w:p>
    <w:p w14:paraId="239944EE" w14:textId="77777777" w:rsidR="00485ADF" w:rsidRPr="005D6F32" w:rsidRDefault="00485ADF" w:rsidP="00485ADF">
      <w:pPr>
        <w:ind w:left="-567" w:firstLine="709"/>
        <w:jc w:val="both"/>
      </w:pPr>
      <w:r w:rsidRPr="005D6F32">
        <w:t>при значении показателя риска более 4 объект контроля относится - к категории среднего риска;</w:t>
      </w:r>
    </w:p>
    <w:p w14:paraId="49F63587" w14:textId="77777777" w:rsidR="00485ADF" w:rsidRPr="005D6F32" w:rsidRDefault="00485ADF" w:rsidP="00485ADF">
      <w:pPr>
        <w:ind w:left="-567" w:firstLine="709"/>
        <w:jc w:val="both"/>
      </w:pPr>
      <w:r w:rsidRPr="005D6F32">
        <w:t>при значении показателя риска от 3 до 4 включительно - к категории умеренного риска;</w:t>
      </w:r>
    </w:p>
    <w:p w14:paraId="0570586F" w14:textId="77777777" w:rsidR="00485ADF" w:rsidRPr="005D6F32" w:rsidRDefault="00485ADF" w:rsidP="00485ADF">
      <w:pPr>
        <w:ind w:left="-567" w:firstLine="709"/>
        <w:jc w:val="both"/>
      </w:pPr>
      <w:r w:rsidRPr="005D6F32">
        <w:t>при значении показателя риска от 0 до 2 включительно - к категории низкого риска.</w:t>
      </w:r>
    </w:p>
    <w:p w14:paraId="41FD4C60" w14:textId="77777777" w:rsidR="00485ADF" w:rsidRPr="005D6F32" w:rsidRDefault="00485ADF" w:rsidP="00485ADF">
      <w:pPr>
        <w:ind w:left="-567" w:firstLine="709"/>
        <w:jc w:val="both"/>
      </w:pPr>
      <w:r w:rsidRPr="005D6F32">
        <w:t>2. Показатель риска рассчитывается по следующей формуле:</w:t>
      </w:r>
    </w:p>
    <w:p w14:paraId="2D67E59A" w14:textId="77777777" w:rsidR="00485ADF" w:rsidRPr="005D6F32" w:rsidRDefault="00485ADF" w:rsidP="00485ADF">
      <w:pPr>
        <w:ind w:left="-567" w:firstLine="709"/>
        <w:jc w:val="both"/>
      </w:pPr>
      <w:r w:rsidRPr="005D6F32">
        <w:t> </w:t>
      </w:r>
    </w:p>
    <w:p w14:paraId="05E01FEA" w14:textId="77777777" w:rsidR="00485ADF" w:rsidRPr="005D6F32" w:rsidRDefault="00485ADF" w:rsidP="00485ADF">
      <w:pPr>
        <w:ind w:left="-567" w:firstLine="709"/>
        <w:jc w:val="both"/>
      </w:pPr>
      <w:r w:rsidRPr="005D6F32">
        <w:t>К = 2 x V</w:t>
      </w:r>
      <w:r w:rsidRPr="005D6F32">
        <w:rPr>
          <w:vertAlign w:val="subscript"/>
        </w:rPr>
        <w:t>1</w:t>
      </w:r>
      <w:r w:rsidRPr="005D6F32">
        <w:t xml:space="preserve"> + V</w:t>
      </w:r>
      <w:r w:rsidRPr="005D6F32">
        <w:rPr>
          <w:vertAlign w:val="subscript"/>
        </w:rPr>
        <w:t>2</w:t>
      </w:r>
      <w:r w:rsidRPr="005D6F32">
        <w:t xml:space="preserve"> + 2 x V</w:t>
      </w:r>
      <w:r w:rsidRPr="005D6F32">
        <w:rPr>
          <w:vertAlign w:val="subscript"/>
        </w:rPr>
        <w:t>3</w:t>
      </w:r>
      <w:r w:rsidRPr="005D6F32">
        <w:t>, где:</w:t>
      </w:r>
    </w:p>
    <w:p w14:paraId="0234F4C1" w14:textId="77777777" w:rsidR="00485ADF" w:rsidRPr="005D6F32" w:rsidRDefault="00485ADF" w:rsidP="00485ADF">
      <w:pPr>
        <w:ind w:left="-567" w:firstLine="709"/>
        <w:jc w:val="both"/>
      </w:pPr>
      <w:r w:rsidRPr="005D6F32">
        <w:t> </w:t>
      </w:r>
    </w:p>
    <w:p w14:paraId="449E520D" w14:textId="77777777" w:rsidR="00485ADF" w:rsidRPr="005D6F32" w:rsidRDefault="00485ADF" w:rsidP="00485ADF">
      <w:pPr>
        <w:ind w:left="-567" w:firstLine="709"/>
        <w:jc w:val="both"/>
      </w:pPr>
      <w:r w:rsidRPr="005D6F32">
        <w:t>К - показатель риска;</w:t>
      </w:r>
    </w:p>
    <w:p w14:paraId="08BE9093" w14:textId="77777777" w:rsidR="00485ADF" w:rsidRPr="005D6F32" w:rsidRDefault="00485ADF" w:rsidP="00485ADF">
      <w:pPr>
        <w:ind w:left="-567" w:firstLine="709"/>
        <w:jc w:val="both"/>
      </w:pPr>
    </w:p>
    <w:p w14:paraId="11BD0556" w14:textId="77777777" w:rsidR="00485ADF" w:rsidRPr="005D6F32" w:rsidRDefault="00485ADF" w:rsidP="00485ADF">
      <w:pPr>
        <w:ind w:left="-567" w:firstLine="709"/>
        <w:jc w:val="both"/>
      </w:pPr>
      <w:r w:rsidRPr="005D6F32">
        <w:t>V</w:t>
      </w:r>
      <w:r w:rsidRPr="005D6F32">
        <w:rPr>
          <w:vertAlign w:val="subscript"/>
        </w:rPr>
        <w:t>1</w:t>
      </w:r>
      <w:r w:rsidRPr="005D6F32"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1B8274FC" w14:textId="77777777" w:rsidR="00485ADF" w:rsidRPr="005D6F32" w:rsidRDefault="00485ADF" w:rsidP="00485ADF">
      <w:pPr>
        <w:ind w:left="-567" w:firstLine="709"/>
        <w:jc w:val="both"/>
      </w:pPr>
      <w:r w:rsidRPr="005D6F32">
        <w:t> </w:t>
      </w:r>
    </w:p>
    <w:p w14:paraId="76CE989F" w14:textId="77777777" w:rsidR="00485ADF" w:rsidRPr="005D6F32" w:rsidRDefault="00485ADF" w:rsidP="00485ADF">
      <w:pPr>
        <w:ind w:left="-567" w:firstLine="709"/>
        <w:jc w:val="both"/>
      </w:pPr>
      <w:r w:rsidRPr="005D6F32">
        <w:t>V</w:t>
      </w:r>
      <w:r w:rsidRPr="005D6F32">
        <w:rPr>
          <w:vertAlign w:val="subscript"/>
        </w:rPr>
        <w:t>2</w:t>
      </w:r>
      <w:r w:rsidRPr="005D6F32"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6EC20AFD" w14:textId="77777777" w:rsidR="00485ADF" w:rsidRPr="005D6F32" w:rsidRDefault="00485ADF" w:rsidP="00485ADF">
      <w:pPr>
        <w:ind w:left="-567" w:firstLine="709"/>
        <w:jc w:val="both"/>
      </w:pPr>
    </w:p>
    <w:p w14:paraId="252C763C" w14:textId="77777777" w:rsidR="00485ADF" w:rsidRPr="005D6F32" w:rsidRDefault="00485ADF" w:rsidP="00485ADF">
      <w:pPr>
        <w:ind w:left="-567" w:firstLine="709"/>
        <w:jc w:val="both"/>
      </w:pPr>
      <w:r w:rsidRPr="005D6F32">
        <w:t>V</w:t>
      </w:r>
      <w:r w:rsidRPr="005D6F32">
        <w:rPr>
          <w:vertAlign w:val="subscript"/>
        </w:rPr>
        <w:t>3</w:t>
      </w:r>
      <w:r w:rsidRPr="005D6F32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355C9513" w14:textId="3B951071" w:rsidR="002678FB" w:rsidRDefault="002678FB"/>
    <w:p w14:paraId="60A48ED9" w14:textId="240905D5" w:rsidR="00485ADF" w:rsidRDefault="00485ADF"/>
    <w:p w14:paraId="09317E8B" w14:textId="77777777" w:rsidR="00485ADF" w:rsidRDefault="00485ADF">
      <w:bookmarkStart w:id="0" w:name="_GoBack"/>
      <w:bookmarkEnd w:id="0"/>
    </w:p>
    <w:sectPr w:rsidR="0048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430BC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B8"/>
    <w:rsid w:val="002071D1"/>
    <w:rsid w:val="002678FB"/>
    <w:rsid w:val="00485ADF"/>
    <w:rsid w:val="00C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AC0C"/>
  <w15:chartTrackingRefBased/>
  <w15:docId w15:val="{FE00618B-0509-4EAB-BA98-913B4A9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DF"/>
    <w:rPr>
      <w:rFonts w:eastAsiaTheme="minorHAns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1D1"/>
    <w:pPr>
      <w:keepNext/>
      <w:numPr>
        <w:numId w:val="3"/>
      </w:numPr>
      <w:suppressAutoHyphens/>
      <w:outlineLvl w:val="0"/>
    </w:pPr>
    <w:rPr>
      <w:rFonts w:eastAsia="Times New Roman"/>
      <w:b/>
      <w:sz w:val="18"/>
      <w:lang w:eastAsia="ar-SA"/>
    </w:rPr>
  </w:style>
  <w:style w:type="paragraph" w:styleId="2">
    <w:name w:val="heading 2"/>
    <w:basedOn w:val="a"/>
    <w:next w:val="a"/>
    <w:link w:val="20"/>
    <w:qFormat/>
    <w:rsid w:val="002071D1"/>
    <w:pPr>
      <w:keepNext/>
      <w:numPr>
        <w:ilvl w:val="1"/>
        <w:numId w:val="3"/>
      </w:numPr>
      <w:suppressAutoHyphens/>
      <w:jc w:val="center"/>
      <w:outlineLvl w:val="1"/>
    </w:pPr>
    <w:rPr>
      <w:rFonts w:eastAsia="Times New Roman"/>
      <w:b/>
      <w:lang w:eastAsia="ar-SA"/>
    </w:rPr>
  </w:style>
  <w:style w:type="paragraph" w:styleId="3">
    <w:name w:val="heading 3"/>
    <w:basedOn w:val="a"/>
    <w:next w:val="a"/>
    <w:link w:val="30"/>
    <w:qFormat/>
    <w:rsid w:val="002071D1"/>
    <w:pPr>
      <w:keepNext/>
      <w:numPr>
        <w:ilvl w:val="2"/>
        <w:numId w:val="3"/>
      </w:numPr>
      <w:suppressAutoHyphens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1D1"/>
    <w:rPr>
      <w:b/>
      <w:sz w:val="1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071D1"/>
    <w:rPr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071D1"/>
    <w:rPr>
      <w:b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071D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2071D1"/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2071D1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4"/>
    <w:uiPriority w:val="99"/>
    <w:semiHidden/>
    <w:rsid w:val="002071D1"/>
    <w:rPr>
      <w:sz w:val="24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2071D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2071D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s44">
    <w:name w:val="s44"/>
    <w:basedOn w:val="a"/>
    <w:rsid w:val="00485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Олеся Тайыровна</dc:creator>
  <cp:keywords/>
  <dc:description/>
  <cp:lastModifiedBy>Смирнова Олеся Тайыровна</cp:lastModifiedBy>
  <cp:revision>2</cp:revision>
  <dcterms:created xsi:type="dcterms:W3CDTF">2023-03-22T07:48:00Z</dcterms:created>
  <dcterms:modified xsi:type="dcterms:W3CDTF">2023-03-22T07:53:00Z</dcterms:modified>
</cp:coreProperties>
</file>